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sz w:val="32"/>
          <w:szCs w:val="24"/>
        </w:rPr>
      </w:pPr>
      <w:r>
        <w:rPr>
          <w:rFonts w:ascii="Arial" w:hAnsi="Arial"/>
          <w:b/>
          <w:bCs/>
          <w:sz w:val="32"/>
          <w:szCs w:val="24"/>
        </w:rPr>
      </w:r>
      <w:r/>
    </w:p>
    <w:p>
      <w:pPr>
        <w:jc w:val="left"/>
        <w:spacing w:before="120" w:after="120" w:line="360" w:lineRule="auto"/>
        <w:rPr>
          <w:rFonts w:hint="eastAsia" w:ascii="Arial" w:hAnsi="Arial"/>
          <w:b/>
          <w:bCs/>
          <w:sz w:val="36"/>
          <w:szCs w:val="28"/>
        </w:rPr>
      </w:pPr>
      <w:r>
        <w:rPr>
          <w:rFonts w:hint="eastAsia" w:ascii="Arial" w:hAnsi="Arial"/>
          <w:b/>
          <w:bCs/>
          <w:sz w:val="36"/>
          <w:szCs w:val="28"/>
        </w:rPr>
      </w:r>
      <w:r/>
    </w:p>
    <w:p>
      <w:pPr>
        <w:ind w:firstLine="723"/>
        <w:jc w:val="left"/>
        <w:spacing w:before="120" w:after="120" w:line="360" w:lineRule="auto"/>
        <w:rPr>
          <w:rFonts w:hint="eastAsia" w:ascii="Arial" w:hAnsi="Arial"/>
          <w:b/>
          <w:bCs/>
          <w:sz w:val="36"/>
          <w:szCs w:val="28"/>
        </w:rPr>
      </w:pPr>
      <w:r>
        <w:rPr>
          <w:rFonts w:hint="eastAsia" w:ascii="Arial" w:hAnsi="Arial"/>
          <w:b/>
          <w:bCs/>
          <w:sz w:val="36"/>
          <w:szCs w:val="28"/>
        </w:rPr>
      </w:r>
      <w:r/>
    </w:p>
    <w:p>
      <w:pPr>
        <w:ind w:firstLine="723"/>
        <w:jc w:val="left"/>
        <w:spacing w:before="120" w:after="120" w:line="360" w:lineRule="auto"/>
        <w:rPr>
          <w:rFonts w:hint="eastAsia" w:ascii="Arial" w:hAnsi="Arial"/>
          <w:b/>
          <w:bCs/>
          <w:sz w:val="36"/>
          <w:szCs w:val="28"/>
        </w:rPr>
      </w:pPr>
      <w:r>
        <w:rPr>
          <w:rFonts w:hint="eastAsia" w:ascii="Arial" w:hAnsi="Arial"/>
          <w:b/>
          <w:bCs/>
          <w:sz w:val="36"/>
          <w:szCs w:val="28"/>
        </w:rPr>
      </w:r>
      <w:r/>
    </w:p>
    <w:p>
      <w:pPr>
        <w:ind w:firstLine="723"/>
        <w:jc w:val="left"/>
        <w:spacing w:before="120" w:after="120" w:line="360" w:lineRule="auto"/>
        <w:rPr>
          <w:rFonts w:hint="eastAsia" w:ascii="Arial" w:hAnsi="Arial" w:eastAsia="宋体"/>
          <w:b/>
          <w:bCs/>
          <w:sz w:val="36"/>
          <w:szCs w:val="28"/>
          <w:lang w:eastAsia="zh-CN"/>
        </w:rPr>
      </w:pPr>
      <w:r>
        <w:rPr>
          <w:rFonts w:hint="eastAsia" w:ascii="Arial" w:hAnsi="Arial"/>
          <w:b/>
          <w:bCs/>
          <w:sz w:val="36"/>
          <w:szCs w:val="28"/>
        </w:rPr>
        <w:t xml:space="preserve">项目编号：</w:t>
      </w:r>
      <w:r>
        <w:rPr>
          <w:rFonts w:hint="eastAsia" w:ascii="Arial" w:hAnsi="Arial"/>
          <w:b/>
          <w:bCs/>
          <w:sz w:val="36"/>
          <w:szCs w:val="28"/>
          <w:lang w:eastAsia="zh-CN"/>
        </w:rPr>
        <w:t xml:space="preserve">JSZC-320581-CSXC-G2025-0059</w:t>
      </w:r>
      <w:r/>
    </w:p>
    <w:p>
      <w:pPr>
        <w:ind w:firstLine="723"/>
        <w:jc w:val="left"/>
        <w:spacing w:before="120" w:after="120" w:line="360" w:lineRule="auto"/>
        <w:rPr>
          <w:rFonts w:hint="eastAsia" w:ascii="Arial" w:hAnsi="Arial" w:eastAsia="宋体"/>
          <w:b/>
          <w:bCs/>
          <w:sz w:val="36"/>
          <w:szCs w:val="28"/>
          <w:lang w:eastAsia="zh-CN"/>
        </w:rPr>
      </w:pPr>
      <w:r>
        <w:rPr>
          <w:rFonts w:hint="eastAsia" w:ascii="Arial" w:hAnsi="Arial"/>
          <w:b/>
          <w:bCs/>
          <w:sz w:val="36"/>
          <w:szCs w:val="28"/>
        </w:rPr>
        <w:t xml:space="preserve">项目名称：</w:t>
      </w:r>
      <w:r>
        <w:rPr>
          <w:rFonts w:hint="eastAsia" w:ascii="Arial" w:hAnsi="Arial"/>
          <w:b/>
          <w:bCs/>
          <w:sz w:val="36"/>
          <w:szCs w:val="28"/>
          <w:lang w:eastAsia="zh-CN"/>
        </w:rPr>
        <w:t xml:space="preserve">言里小学（暂名）录播教室、移动电视台等教学设施设备采购</w:t>
      </w:r>
      <w:r/>
    </w:p>
    <w:p>
      <w:pPr>
        <w:ind w:firstLine="723"/>
        <w:jc w:val="left"/>
        <w:spacing w:before="120" w:after="120" w:line="360" w:lineRule="auto"/>
        <w:rPr>
          <w:rFonts w:hint="eastAsia" w:ascii="Arial" w:hAnsi="Arial"/>
          <w:b/>
          <w:bCs/>
          <w:sz w:val="36"/>
          <w:szCs w:val="28"/>
        </w:rPr>
      </w:pPr>
      <w:r>
        <w:rPr>
          <w:rFonts w:hint="eastAsia" w:ascii="Arial" w:hAnsi="Arial"/>
          <w:b/>
          <w:bCs/>
          <w:sz w:val="36"/>
          <w:szCs w:val="28"/>
        </w:rPr>
        <w:t xml:space="preserve">项目属性：货物类项目</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江苏协诚工程咨询有限公司</w:t>
      </w:r>
      <w:r/>
    </w:p>
    <w:p>
      <w:pPr>
        <w:jc w:val="center"/>
        <w:spacing w:before="120" w:after="120" w:line="360" w:lineRule="auto"/>
        <w:rPr>
          <w:rFonts w:hint="eastAsia" w:ascii="Arial" w:hAnsi="Arial"/>
          <w:color w:val="000000"/>
          <w:sz w:val="24"/>
          <w:szCs w:val="24"/>
          <w:u w:val="single"/>
        </w:rPr>
      </w:pPr>
      <w:r>
        <w:rPr>
          <w:rFonts w:ascii="Arial" w:hAnsi="Arial"/>
          <w:b/>
          <w:bCs/>
          <w:color w:val="000000"/>
          <w:sz w:val="32"/>
          <w:szCs w:val="24"/>
        </w:rPr>
        <w:t xml:space="preserve">202</w:t>
      </w:r>
      <w:r>
        <w:rPr>
          <w:rFonts w:hint="eastAsia" w:ascii="Arial" w:hAnsi="Arial"/>
          <w:b/>
          <w:bCs/>
          <w:color w:val="000000"/>
          <w:sz w:val="32"/>
          <w:szCs w:val="24"/>
        </w:rPr>
        <w:t xml:space="preserve">5年</w:t>
      </w:r>
      <w:r>
        <w:rPr>
          <w:rFonts w:hint="eastAsia" w:ascii="Arial" w:hAnsi="Arial"/>
          <w:b/>
          <w:bCs/>
          <w:color w:val="000000"/>
          <w:sz w:val="32"/>
          <w:szCs w:val="24"/>
          <w:lang w:val="en-US" w:eastAsia="zh-CN"/>
        </w:rPr>
        <w:t xml:space="preserve">12</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2</w:t>
      </w:r>
      <w:bookmarkStart w:id="289" w:name="_GoBack"/>
      <w:r/>
      <w:bookmarkEnd w:id="289"/>
      <w:r>
        <w:rPr>
          <w:rFonts w:hint="eastAsia" w:ascii="Arial" w:hAnsi="Arial"/>
          <w:b/>
          <w:bCs/>
          <w:color w:val="000000"/>
          <w:sz w:val="32"/>
          <w:szCs w:val="24"/>
        </w:rPr>
        <w:t xml:space="preserve">日</w:t>
      </w:r>
      <w:r/>
    </w:p>
    <w:p>
      <w:pPr>
        <w:pStyle w:val="1078"/>
        <w:ind w:firstLine="420"/>
        <w:jc w:val="center"/>
        <w:rPr>
          <w:b/>
          <w:bCs/>
          <w:color w:val="000000"/>
        </w:rPr>
      </w:pPr>
      <w:r>
        <w:rPr>
          <w:rFonts w:ascii="Times New Roman" w:hAnsi="Times New Roman"/>
          <w:color w:val="000000"/>
          <w:szCs w:val="21"/>
        </w:rPr>
        <w:br w:type="page" w:clear="all"/>
      </w:r>
      <w:bookmarkStart w:id="0" w:name="_Toc9551"/>
      <w:r/>
      <w:bookmarkStart w:id="1" w:name="_Toc120614210"/>
      <w:r/>
      <w:bookmarkStart w:id="2" w:name="_Toc523127445"/>
      <w:r/>
      <w:bookmarkStart w:id="3" w:name="_Toc20823272"/>
      <w:r/>
      <w:bookmarkStart w:id="4" w:name="_Toc513029200"/>
      <w:r/>
      <w:bookmarkStart w:id="5" w:name="_Toc16938516"/>
      <w:r/>
      <w:bookmarkStart w:id="6" w:name="_Toc479757206"/>
      <w:r>
        <w:rPr>
          <w:b/>
          <w:bCs/>
          <w:color w:val="000000"/>
          <w:lang w:val="zh-CN"/>
        </w:rPr>
        <w:t xml:space="preserve">目录</w:t>
      </w:r>
      <w:bookmarkEnd w:id="0"/>
      <w:r/>
      <w:r/>
    </w:p>
    <w:p>
      <w:pPr>
        <w:pStyle w:val="959"/>
        <w:tabs>
          <w:tab w:val="right" w:pos="8953" w:leader="dot"/>
        </w:tabs>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TOC \o "1-3" \h \u </w:instrText>
      </w:r>
      <w:r>
        <w:rPr>
          <w:rFonts w:hint="eastAsia" w:ascii="宋体" w:hAnsi="宋体" w:eastAsia="宋体" w:cs="宋体"/>
          <w:bCs/>
          <w:lang w:val="zh-CN"/>
        </w:rPr>
        <w:fldChar w:fldCharType="separate"/>
      </w: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_Toc14186 </w:instrText>
      </w:r>
      <w:r>
        <w:rPr>
          <w:rFonts w:hint="eastAsia" w:ascii="宋体" w:hAnsi="宋体" w:eastAsia="宋体" w:cs="宋体"/>
          <w:bCs/>
          <w:lang w:val="zh-CN"/>
        </w:rPr>
        <w:fldChar w:fldCharType="separate"/>
      </w:r>
      <w:r>
        <w:rPr>
          <w:rFonts w:hint="eastAsia" w:ascii="宋体" w:hAnsi="宋体" w:eastAsia="宋体" w:cs="宋体"/>
        </w:rPr>
        <w:t xml:space="preserve">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_Toc14186 \h </w:instrText>
      </w:r>
      <w:r>
        <w:rPr>
          <w:rFonts w:hint="eastAsia" w:ascii="宋体" w:hAnsi="宋体" w:eastAsia="宋体" w:cs="宋体"/>
        </w:rPr>
        <w:fldChar w:fldCharType="separate"/>
      </w:r>
      <w:r>
        <w:rPr>
          <w:rFonts w:hint="eastAsia" w:ascii="宋体" w:hAnsi="宋体" w:eastAsia="宋体" w:cs="宋体"/>
        </w:rPr>
        <w:t xml:space="preserve">3</w:t>
      </w:r>
      <w:r>
        <w:rPr>
          <w:rFonts w:hint="eastAsia" w:ascii="宋体" w:hAnsi="宋体" w:eastAsia="宋体" w:cs="宋体"/>
        </w:rPr>
        <w:fldChar w:fldCharType="end"/>
      </w:r>
      <w:r>
        <w:rPr>
          <w:rFonts w:hint="eastAsia" w:ascii="宋体" w:hAnsi="宋体" w:eastAsia="宋体" w:cs="宋体"/>
          <w:bCs/>
          <w:lang w:val="zh-CN"/>
        </w:rPr>
        <w:fldChar w:fldCharType="end"/>
      </w:r>
      <w:r/>
    </w:p>
    <w:p>
      <w:pPr>
        <w:pStyle w:val="959"/>
        <w:tabs>
          <w:tab w:val="right" w:pos="8953" w:leader="dot"/>
        </w:tabs>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_Toc21757 </w:instrText>
      </w:r>
      <w:r>
        <w:rPr>
          <w:rFonts w:hint="eastAsia" w:ascii="宋体" w:hAnsi="宋体" w:eastAsia="宋体" w:cs="宋体"/>
          <w:bCs/>
          <w:lang w:val="zh-CN"/>
        </w:rPr>
        <w:fldChar w:fldCharType="separate"/>
      </w:r>
      <w:r>
        <w:rPr>
          <w:rFonts w:hint="eastAsia" w:ascii="宋体" w:hAnsi="宋体" w:eastAsia="宋体" w:cs="宋体"/>
          <w:lang w:val="en-US" w:eastAsia="zh-CN"/>
        </w:rPr>
        <w:t xml:space="preserve">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_Toc21757 \h </w:instrText>
      </w:r>
      <w:r>
        <w:rPr>
          <w:rFonts w:hint="eastAsia" w:ascii="宋体" w:hAnsi="宋体" w:eastAsia="宋体" w:cs="宋体"/>
        </w:rPr>
        <w:fldChar w:fldCharType="separate"/>
      </w:r>
      <w:r>
        <w:rPr>
          <w:rFonts w:hint="eastAsia" w:ascii="宋体" w:hAnsi="宋体" w:eastAsia="宋体" w:cs="宋体"/>
        </w:rPr>
        <w:t xml:space="preserve">6</w:t>
      </w:r>
      <w:r>
        <w:rPr>
          <w:rFonts w:hint="eastAsia" w:ascii="宋体" w:hAnsi="宋体" w:eastAsia="宋体" w:cs="宋体"/>
        </w:rPr>
        <w:fldChar w:fldCharType="end"/>
      </w:r>
      <w:r>
        <w:rPr>
          <w:rFonts w:hint="eastAsia" w:ascii="宋体" w:hAnsi="宋体" w:eastAsia="宋体" w:cs="宋体"/>
          <w:bCs/>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_Toc20340 </w:instrText>
      </w:r>
      <w:r>
        <w:rPr>
          <w:rFonts w:hint="eastAsia" w:ascii="宋体" w:hAnsi="宋体" w:eastAsia="宋体" w:cs="宋体"/>
          <w:bCs/>
          <w:sz w:val="24"/>
          <w:lang w:val="zh-CN"/>
        </w:rPr>
        <w:fldChar w:fldCharType="separate"/>
      </w:r>
      <w:r>
        <w:rPr>
          <w:rFonts w:hint="eastAsia" w:ascii="宋体" w:hAnsi="宋体" w:eastAsia="宋体" w:cs="宋体"/>
          <w:bCs/>
          <w:sz w:val="24"/>
        </w:rPr>
        <w:t xml:space="preserve">一、总则</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_Toc20340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_Toc3181 </w:instrText>
      </w:r>
      <w:r>
        <w:rPr>
          <w:rFonts w:hint="eastAsia" w:ascii="宋体" w:hAnsi="宋体" w:eastAsia="宋体" w:cs="宋体"/>
          <w:bCs/>
          <w:sz w:val="24"/>
          <w:lang w:val="zh-CN"/>
        </w:rPr>
        <w:fldChar w:fldCharType="separate"/>
      </w:r>
      <w:r>
        <w:rPr>
          <w:rFonts w:hint="eastAsia" w:ascii="宋体" w:hAnsi="宋体" w:eastAsia="宋体" w:cs="宋体"/>
          <w:bCs/>
          <w:sz w:val="24"/>
        </w:rPr>
        <w:t xml:space="preserve">二、招标文件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_Toc3181 \h </w:instrText>
      </w:r>
      <w:r>
        <w:rPr>
          <w:rFonts w:hint="eastAsia" w:ascii="宋体" w:hAnsi="宋体" w:eastAsia="宋体" w:cs="宋体"/>
          <w:sz w:val="24"/>
        </w:rPr>
        <w:fldChar w:fldCharType="separate"/>
      </w:r>
      <w:r>
        <w:rPr>
          <w:rFonts w:hint="eastAsia" w:ascii="宋体" w:hAnsi="宋体" w:eastAsia="宋体" w:cs="宋体"/>
          <w:sz w:val="24"/>
        </w:rPr>
        <w:t xml:space="preserve">6</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_Toc7833 </w:instrText>
      </w:r>
      <w:r>
        <w:rPr>
          <w:rFonts w:hint="eastAsia" w:ascii="宋体" w:hAnsi="宋体" w:eastAsia="宋体" w:cs="宋体"/>
          <w:bCs/>
          <w:sz w:val="24"/>
          <w:lang w:val="zh-CN"/>
        </w:rPr>
        <w:fldChar w:fldCharType="separate"/>
      </w:r>
      <w:r>
        <w:rPr>
          <w:rFonts w:hint="eastAsia" w:ascii="宋体" w:hAnsi="宋体" w:eastAsia="宋体" w:cs="宋体"/>
          <w:bCs/>
          <w:sz w:val="24"/>
        </w:rPr>
        <w:t xml:space="preserve">三、投标文件的编制</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_Toc7833 \h </w:instrText>
      </w:r>
      <w:r>
        <w:rPr>
          <w:rFonts w:hint="eastAsia" w:ascii="宋体" w:hAnsi="宋体" w:eastAsia="宋体" w:cs="宋体"/>
          <w:sz w:val="24"/>
        </w:rPr>
        <w:fldChar w:fldCharType="separate"/>
      </w:r>
      <w:r>
        <w:rPr>
          <w:rFonts w:hint="eastAsia" w:ascii="宋体" w:hAnsi="宋体" w:eastAsia="宋体" w:cs="宋体"/>
          <w:sz w:val="24"/>
        </w:rPr>
        <w:t xml:space="preserve">7</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_Toc25152 </w:instrText>
      </w:r>
      <w:r>
        <w:rPr>
          <w:rFonts w:hint="eastAsia" w:ascii="宋体" w:hAnsi="宋体" w:eastAsia="宋体" w:cs="宋体"/>
          <w:bCs/>
          <w:sz w:val="24"/>
          <w:lang w:val="zh-CN"/>
        </w:rPr>
        <w:fldChar w:fldCharType="separate"/>
      </w:r>
      <w:r>
        <w:rPr>
          <w:rFonts w:hint="eastAsia" w:ascii="宋体" w:hAnsi="宋体" w:eastAsia="宋体" w:cs="宋体"/>
          <w:bCs/>
          <w:sz w:val="24"/>
        </w:rPr>
        <w:t xml:space="preserve">四、投标文件的递交</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_Toc25152 \h </w:instrText>
      </w:r>
      <w:r>
        <w:rPr>
          <w:rFonts w:hint="eastAsia" w:ascii="宋体" w:hAnsi="宋体" w:eastAsia="宋体" w:cs="宋体"/>
          <w:sz w:val="24"/>
        </w:rPr>
        <w:fldChar w:fldCharType="separate"/>
      </w:r>
      <w:r>
        <w:rPr>
          <w:rFonts w:hint="eastAsia" w:ascii="宋体" w:hAnsi="宋体" w:eastAsia="宋体" w:cs="宋体"/>
          <w:sz w:val="24"/>
        </w:rPr>
        <w:t xml:space="preserve">9</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_Toc26743 </w:instrText>
      </w:r>
      <w:r>
        <w:rPr>
          <w:rFonts w:hint="eastAsia" w:ascii="宋体" w:hAnsi="宋体" w:eastAsia="宋体" w:cs="宋体"/>
          <w:bCs/>
          <w:sz w:val="24"/>
          <w:lang w:val="zh-CN"/>
        </w:rPr>
        <w:fldChar w:fldCharType="separate"/>
      </w:r>
      <w:r>
        <w:rPr>
          <w:rFonts w:hint="eastAsia" w:ascii="宋体" w:hAnsi="宋体" w:eastAsia="宋体" w:cs="宋体"/>
          <w:bCs/>
          <w:sz w:val="24"/>
        </w:rPr>
        <w:t xml:space="preserve">五、开标与评标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_Toc26743 \h </w:instrText>
      </w:r>
      <w:r>
        <w:rPr>
          <w:rFonts w:hint="eastAsia" w:ascii="宋体" w:hAnsi="宋体" w:eastAsia="宋体" w:cs="宋体"/>
          <w:sz w:val="24"/>
        </w:rPr>
        <w:fldChar w:fldCharType="separate"/>
      </w:r>
      <w:r>
        <w:rPr>
          <w:rFonts w:hint="eastAsia" w:ascii="宋体" w:hAnsi="宋体" w:eastAsia="宋体" w:cs="宋体"/>
          <w:sz w:val="24"/>
        </w:rPr>
        <w:t xml:space="preserve">9</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_Toc25408 </w:instrText>
      </w:r>
      <w:r>
        <w:rPr>
          <w:rFonts w:hint="eastAsia" w:ascii="宋体" w:hAnsi="宋体" w:eastAsia="宋体" w:cs="宋体"/>
          <w:bCs/>
          <w:sz w:val="24"/>
          <w:lang w:val="zh-CN"/>
        </w:rPr>
        <w:fldChar w:fldCharType="separate"/>
      </w:r>
      <w:r>
        <w:rPr>
          <w:rFonts w:hint="eastAsia" w:ascii="宋体" w:hAnsi="宋体" w:eastAsia="宋体" w:cs="宋体"/>
          <w:bCs/>
          <w:sz w:val="24"/>
        </w:rPr>
        <w:t xml:space="preserve">六、定标</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_Toc25408 \h </w:instrText>
      </w:r>
      <w:r>
        <w:rPr>
          <w:rFonts w:hint="eastAsia" w:ascii="宋体" w:hAnsi="宋体" w:eastAsia="宋体" w:cs="宋体"/>
          <w:sz w:val="24"/>
        </w:rPr>
        <w:fldChar w:fldCharType="separate"/>
      </w:r>
      <w:r>
        <w:rPr>
          <w:rFonts w:hint="eastAsia" w:ascii="宋体" w:hAnsi="宋体" w:eastAsia="宋体" w:cs="宋体"/>
          <w:sz w:val="24"/>
        </w:rPr>
        <w:t xml:space="preserve">13</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_Toc1994 </w:instrText>
      </w:r>
      <w:r>
        <w:rPr>
          <w:rFonts w:hint="eastAsia" w:ascii="宋体" w:hAnsi="宋体" w:eastAsia="宋体" w:cs="宋体"/>
          <w:bCs/>
          <w:sz w:val="24"/>
          <w:lang w:val="zh-CN"/>
        </w:rPr>
        <w:fldChar w:fldCharType="separate"/>
      </w:r>
      <w:r>
        <w:rPr>
          <w:rFonts w:hint="eastAsia" w:ascii="宋体" w:hAnsi="宋体" w:eastAsia="宋体" w:cs="宋体"/>
          <w:bCs/>
          <w:sz w:val="24"/>
        </w:rPr>
        <w:t xml:space="preserve">七、授予合同</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_Toc1994 \h </w:instrText>
      </w:r>
      <w:r>
        <w:rPr>
          <w:rFonts w:hint="eastAsia" w:ascii="宋体" w:hAnsi="宋体" w:eastAsia="宋体" w:cs="宋体"/>
          <w:sz w:val="24"/>
        </w:rPr>
        <w:fldChar w:fldCharType="separate"/>
      </w:r>
      <w:r>
        <w:rPr>
          <w:rFonts w:hint="eastAsia" w:ascii="宋体" w:hAnsi="宋体" w:eastAsia="宋体" w:cs="宋体"/>
          <w:sz w:val="24"/>
        </w:rPr>
        <w:t xml:space="preserve">15</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59"/>
        <w:tabs>
          <w:tab w:val="right" w:pos="8953" w:leader="dot"/>
        </w:tabs>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_Toc25576 </w:instrText>
      </w:r>
      <w:r>
        <w:rPr>
          <w:rFonts w:hint="eastAsia" w:ascii="宋体" w:hAnsi="宋体" w:eastAsia="宋体" w:cs="宋体"/>
          <w:bCs/>
          <w:lang w:val="zh-CN"/>
        </w:rPr>
        <w:fldChar w:fldCharType="separate"/>
      </w:r>
      <w:r>
        <w:rPr>
          <w:rFonts w:hint="eastAsia" w:ascii="宋体" w:hAnsi="宋体" w:eastAsia="宋体" w:cs="宋体"/>
          <w:bCs/>
        </w:rPr>
        <w:t xml:space="preserve">第三章  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_Toc25576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bCs/>
          <w:lang w:val="zh-CN"/>
        </w:rPr>
        <w:fldChar w:fldCharType="end"/>
      </w:r>
      <w:r/>
    </w:p>
    <w:p>
      <w:pPr>
        <w:pStyle w:val="959"/>
        <w:tabs>
          <w:tab w:val="right" w:pos="8953" w:leader="dot"/>
        </w:tabs>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_Toc6417 </w:instrText>
      </w:r>
      <w:r>
        <w:rPr>
          <w:rFonts w:hint="eastAsia" w:ascii="宋体" w:hAnsi="宋体" w:eastAsia="宋体" w:cs="宋体"/>
          <w:bCs/>
          <w:lang w:val="zh-CN"/>
        </w:rPr>
        <w:fldChar w:fldCharType="separate"/>
      </w:r>
      <w:r>
        <w:rPr>
          <w:rFonts w:hint="eastAsia" w:ascii="宋体" w:hAnsi="宋体" w:eastAsia="宋体" w:cs="宋体"/>
          <w:bCs/>
        </w:rPr>
        <w:t xml:space="preserve">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_Toc6417 \h </w:instrText>
      </w:r>
      <w:r>
        <w:rPr>
          <w:rFonts w:hint="eastAsia" w:ascii="宋体" w:hAnsi="宋体" w:eastAsia="宋体" w:cs="宋体"/>
        </w:rPr>
        <w:fldChar w:fldCharType="separate"/>
      </w:r>
      <w:r>
        <w:rPr>
          <w:rFonts w:hint="eastAsia" w:ascii="宋体" w:hAnsi="宋体" w:eastAsia="宋体" w:cs="宋体"/>
        </w:rPr>
        <w:t xml:space="preserve">27</w:t>
      </w:r>
      <w:r>
        <w:rPr>
          <w:rFonts w:hint="eastAsia" w:ascii="宋体" w:hAnsi="宋体" w:eastAsia="宋体" w:cs="宋体"/>
        </w:rPr>
        <w:fldChar w:fldCharType="end"/>
      </w:r>
      <w:r>
        <w:rPr>
          <w:rFonts w:hint="eastAsia" w:ascii="宋体" w:hAnsi="宋体" w:eastAsia="宋体" w:cs="宋体"/>
          <w:bCs/>
          <w:lang w:val="zh-CN"/>
        </w:rPr>
        <w:fldChar w:fldCharType="end"/>
      </w:r>
      <w:r/>
    </w:p>
    <w:p>
      <w:pPr>
        <w:pStyle w:val="959"/>
        <w:tabs>
          <w:tab w:val="right" w:pos="8953" w:leader="dot"/>
        </w:tabs>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_Toc26878 </w:instrText>
      </w:r>
      <w:r>
        <w:rPr>
          <w:rFonts w:hint="eastAsia" w:ascii="宋体" w:hAnsi="宋体" w:eastAsia="宋体" w:cs="宋体"/>
          <w:bCs/>
          <w:lang w:val="zh-CN"/>
        </w:rPr>
        <w:fldChar w:fldCharType="separate"/>
      </w:r>
      <w:r>
        <w:rPr>
          <w:rFonts w:hint="eastAsia" w:ascii="宋体" w:hAnsi="宋体" w:eastAsia="宋体" w:cs="宋体"/>
          <w:bCs/>
        </w:rPr>
        <w:t xml:space="preserve">第五章  评标方法与评标标准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_Toc26878 \h </w:instrText>
      </w:r>
      <w:r>
        <w:rPr>
          <w:rFonts w:hint="eastAsia" w:ascii="宋体" w:hAnsi="宋体" w:eastAsia="宋体" w:cs="宋体"/>
        </w:rPr>
        <w:fldChar w:fldCharType="separate"/>
      </w:r>
      <w:r>
        <w:rPr>
          <w:rFonts w:hint="eastAsia" w:ascii="宋体" w:hAnsi="宋体" w:eastAsia="宋体" w:cs="宋体"/>
        </w:rPr>
        <w:t xml:space="preserve">64</w:t>
      </w:r>
      <w:r>
        <w:rPr>
          <w:rFonts w:hint="eastAsia" w:ascii="宋体" w:hAnsi="宋体" w:eastAsia="宋体" w:cs="宋体"/>
        </w:rPr>
        <w:fldChar w:fldCharType="end"/>
      </w:r>
      <w:r>
        <w:rPr>
          <w:rFonts w:hint="eastAsia" w:ascii="宋体" w:hAnsi="宋体" w:eastAsia="宋体" w:cs="宋体"/>
          <w:bCs/>
          <w:lang w:val="zh-CN"/>
        </w:rPr>
        <w:fldChar w:fldCharType="end"/>
      </w:r>
      <w:r/>
    </w:p>
    <w:p>
      <w:pPr>
        <w:pStyle w:val="959"/>
        <w:tabs>
          <w:tab w:val="right" w:pos="8953" w:leader="dot"/>
        </w:tabs>
        <w:rPr>
          <w:rFonts w:hint="eastAsia" w:ascii="宋体" w:hAnsi="宋体" w:eastAsia="宋体" w:cs="宋体"/>
        </w:rPr>
      </w:pPr>
      <w:r>
        <w:rPr>
          <w:rFonts w:hint="eastAsia" w:ascii="宋体" w:hAnsi="宋体" w:eastAsia="宋体" w:cs="宋体"/>
          <w:bCs/>
          <w:lang w:val="zh-CN"/>
        </w:rPr>
        <w:fldChar w:fldCharType="begin"/>
      </w:r>
      <w:r>
        <w:rPr>
          <w:rFonts w:hint="eastAsia" w:ascii="宋体" w:hAnsi="宋体" w:eastAsia="宋体" w:cs="宋体"/>
          <w:bCs/>
          <w:lang w:val="zh-CN"/>
        </w:rPr>
        <w:instrText xml:space="preserve"> HYPERLINK \l _Toc1834 </w:instrText>
      </w:r>
      <w:r>
        <w:rPr>
          <w:rFonts w:hint="eastAsia" w:ascii="宋体" w:hAnsi="宋体" w:eastAsia="宋体" w:cs="宋体"/>
          <w:bCs/>
          <w:lang w:val="zh-CN"/>
        </w:rPr>
        <w:fldChar w:fldCharType="separate"/>
      </w:r>
      <w:r>
        <w:rPr>
          <w:rFonts w:hint="eastAsia" w:ascii="宋体" w:hAnsi="宋体" w:eastAsia="宋体" w:cs="宋体"/>
          <w:bCs/>
        </w:rPr>
        <w:t xml:space="preserve">第六章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_Toc1834 \h </w:instrText>
      </w:r>
      <w:r>
        <w:rPr>
          <w:rFonts w:hint="eastAsia" w:ascii="宋体" w:hAnsi="宋体" w:eastAsia="宋体" w:cs="宋体"/>
        </w:rPr>
        <w:fldChar w:fldCharType="separate"/>
      </w:r>
      <w:r>
        <w:rPr>
          <w:rFonts w:hint="eastAsia" w:ascii="宋体" w:hAnsi="宋体" w:eastAsia="宋体" w:cs="宋体"/>
        </w:rPr>
        <w:t xml:space="preserve">69</w:t>
      </w:r>
      <w:r>
        <w:rPr>
          <w:rFonts w:hint="eastAsia" w:ascii="宋体" w:hAnsi="宋体" w:eastAsia="宋体" w:cs="宋体"/>
        </w:rPr>
        <w:fldChar w:fldCharType="end"/>
      </w:r>
      <w:r>
        <w:rPr>
          <w:rFonts w:hint="eastAsia" w:ascii="宋体" w:hAnsi="宋体" w:eastAsia="宋体" w:cs="宋体"/>
          <w:bCs/>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_Toc11834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附件1 开标一览表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_Toc11834 \h </w:instrText>
      </w:r>
      <w:r>
        <w:rPr>
          <w:rFonts w:hint="eastAsia" w:ascii="宋体" w:hAnsi="宋体" w:eastAsia="宋体" w:cs="宋体"/>
          <w:sz w:val="24"/>
        </w:rPr>
        <w:fldChar w:fldCharType="separate"/>
      </w:r>
      <w:r>
        <w:rPr>
          <w:rFonts w:hint="eastAsia" w:ascii="宋体" w:hAnsi="宋体" w:eastAsia="宋体" w:cs="宋体"/>
          <w:sz w:val="24"/>
        </w:rPr>
        <w:t xml:space="preserve">72</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_Toc29185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附件2 报价明细表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_Toc29185 \h </w:instrText>
      </w:r>
      <w:r>
        <w:rPr>
          <w:rFonts w:hint="eastAsia" w:ascii="宋体" w:hAnsi="宋体" w:eastAsia="宋体" w:cs="宋体"/>
          <w:sz w:val="24"/>
        </w:rPr>
        <w:fldChar w:fldCharType="separate"/>
      </w:r>
      <w:r>
        <w:rPr>
          <w:rFonts w:hint="eastAsia" w:ascii="宋体" w:hAnsi="宋体" w:eastAsia="宋体" w:cs="宋体"/>
          <w:sz w:val="24"/>
        </w:rPr>
        <w:t xml:space="preserve">73</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_Toc701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附件3 技术要求响应及偏离表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_Toc701 \h </w:instrText>
      </w:r>
      <w:r>
        <w:rPr>
          <w:rFonts w:hint="eastAsia" w:ascii="宋体" w:hAnsi="宋体" w:eastAsia="宋体" w:cs="宋体"/>
          <w:sz w:val="24"/>
        </w:rPr>
        <w:fldChar w:fldCharType="separate"/>
      </w:r>
      <w:r>
        <w:rPr>
          <w:rFonts w:hint="eastAsia" w:ascii="宋体" w:hAnsi="宋体" w:eastAsia="宋体" w:cs="宋体"/>
          <w:sz w:val="24"/>
        </w:rPr>
        <w:t xml:space="preserve">74</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_Toc26500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附件4 商务要求响应及偏离表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_Toc26500 \h </w:instrText>
      </w:r>
      <w:r>
        <w:rPr>
          <w:rFonts w:hint="eastAsia" w:ascii="宋体" w:hAnsi="宋体" w:eastAsia="宋体" w:cs="宋体"/>
          <w:sz w:val="24"/>
        </w:rPr>
        <w:fldChar w:fldCharType="separate"/>
      </w:r>
      <w:r>
        <w:rPr>
          <w:rFonts w:hint="eastAsia" w:ascii="宋体" w:hAnsi="宋体" w:eastAsia="宋体" w:cs="宋体"/>
          <w:sz w:val="24"/>
        </w:rPr>
        <w:t xml:space="preserve">75</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_Toc12968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附件5 具备履行合同所必需的设备和专业技术能力的书面声明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_Toc12968 \h </w:instrText>
      </w:r>
      <w:r>
        <w:rPr>
          <w:rFonts w:hint="eastAsia" w:ascii="宋体" w:hAnsi="宋体" w:eastAsia="宋体" w:cs="宋体"/>
          <w:sz w:val="24"/>
        </w:rPr>
        <w:fldChar w:fldCharType="separate"/>
      </w:r>
      <w:r>
        <w:rPr>
          <w:rFonts w:hint="eastAsia" w:ascii="宋体" w:hAnsi="宋体" w:eastAsia="宋体" w:cs="宋体"/>
          <w:sz w:val="24"/>
        </w:rPr>
        <w:t xml:space="preserve">76</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_Toc27009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附件6 参加政府采购活动前 3 年内在经营活动中没有重大违法记录的书面声明</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_Toc27009 \h </w:instrText>
      </w:r>
      <w:r>
        <w:rPr>
          <w:rFonts w:hint="eastAsia" w:ascii="宋体" w:hAnsi="宋体" w:eastAsia="宋体" w:cs="宋体"/>
          <w:sz w:val="24"/>
        </w:rPr>
        <w:fldChar w:fldCharType="separate"/>
      </w:r>
      <w:r>
        <w:rPr>
          <w:rFonts w:hint="eastAsia" w:ascii="宋体" w:hAnsi="宋体" w:eastAsia="宋体" w:cs="宋体"/>
          <w:sz w:val="24"/>
        </w:rPr>
        <w:t xml:space="preserve">77</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_Toc11801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附件7 法人授权书</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_Toc11801 \h </w:instrText>
      </w:r>
      <w:r>
        <w:rPr>
          <w:rFonts w:hint="eastAsia" w:ascii="宋体" w:hAnsi="宋体" w:eastAsia="宋体" w:cs="宋体"/>
          <w:sz w:val="24"/>
        </w:rPr>
        <w:fldChar w:fldCharType="separate"/>
      </w:r>
      <w:r>
        <w:rPr>
          <w:rFonts w:hint="eastAsia" w:ascii="宋体" w:hAnsi="宋体" w:eastAsia="宋体" w:cs="宋体"/>
          <w:sz w:val="24"/>
        </w:rPr>
        <w:t xml:space="preserve">78</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_Toc20243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附件8 投标函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_Toc20243 \h </w:instrText>
      </w:r>
      <w:r>
        <w:rPr>
          <w:rFonts w:hint="eastAsia" w:ascii="宋体" w:hAnsi="宋体" w:eastAsia="宋体" w:cs="宋体"/>
          <w:sz w:val="24"/>
        </w:rPr>
        <w:fldChar w:fldCharType="separate"/>
      </w:r>
      <w:r>
        <w:rPr>
          <w:rFonts w:hint="eastAsia" w:ascii="宋体" w:hAnsi="宋体" w:eastAsia="宋体" w:cs="宋体"/>
          <w:sz w:val="24"/>
        </w:rPr>
        <w:t xml:space="preserve">79</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_Toc24914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附件9 中小企业声明函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_Toc24914 \h </w:instrText>
      </w:r>
      <w:r>
        <w:rPr>
          <w:rFonts w:hint="eastAsia" w:ascii="宋体" w:hAnsi="宋体" w:eastAsia="宋体" w:cs="宋体"/>
          <w:sz w:val="24"/>
        </w:rPr>
        <w:fldChar w:fldCharType="separate"/>
      </w:r>
      <w:r>
        <w:rPr>
          <w:rFonts w:hint="eastAsia" w:ascii="宋体" w:hAnsi="宋体" w:eastAsia="宋体" w:cs="宋体"/>
          <w:sz w:val="24"/>
        </w:rPr>
        <w:t xml:space="preserve">80</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_Toc18113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附件10 残疾人福利性单位声明函</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_Toc18113 \h </w:instrText>
      </w:r>
      <w:r>
        <w:rPr>
          <w:rFonts w:hint="eastAsia" w:ascii="宋体" w:hAnsi="宋体" w:eastAsia="宋体" w:cs="宋体"/>
          <w:sz w:val="24"/>
        </w:rPr>
        <w:fldChar w:fldCharType="separate"/>
      </w:r>
      <w:r>
        <w:rPr>
          <w:rFonts w:hint="eastAsia" w:ascii="宋体" w:hAnsi="宋体" w:eastAsia="宋体" w:cs="宋体"/>
          <w:sz w:val="24"/>
        </w:rPr>
        <w:t xml:space="preserve">80</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_Toc3801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附件11 实质性要求响应及偏离表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_Toc3801 \h </w:instrText>
      </w:r>
      <w:r>
        <w:rPr>
          <w:rFonts w:hint="eastAsia" w:ascii="宋体" w:hAnsi="宋体" w:eastAsia="宋体" w:cs="宋体"/>
          <w:sz w:val="24"/>
        </w:rPr>
        <w:fldChar w:fldCharType="separate"/>
      </w:r>
      <w:r>
        <w:rPr>
          <w:rFonts w:hint="eastAsia" w:ascii="宋体" w:hAnsi="宋体" w:eastAsia="宋体" w:cs="宋体"/>
          <w:sz w:val="24"/>
        </w:rPr>
        <w:t xml:space="preserve">88</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_Toc17358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w:t>
      </w:r>
      <w:r>
        <w:rPr>
          <w:rFonts w:hint="eastAsia" w:ascii="宋体" w:hAnsi="宋体" w:eastAsia="宋体" w:cs="宋体"/>
          <w:sz w:val="24"/>
          <w:lang w:val="en-US" w:eastAsia="zh-CN"/>
        </w:rPr>
        <w:t xml:space="preserve">12</w:t>
      </w:r>
      <w:r>
        <w:rPr>
          <w:rFonts w:hint="eastAsia" w:ascii="宋体" w:hAnsi="宋体" w:eastAsia="宋体" w:cs="宋体"/>
          <w:sz w:val="24"/>
        </w:rPr>
        <w:t xml:space="preserve"> 项目实施方案</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_Toc17358 \h </w:instrText>
      </w:r>
      <w:r>
        <w:rPr>
          <w:rFonts w:hint="eastAsia" w:ascii="宋体" w:hAnsi="宋体" w:eastAsia="宋体" w:cs="宋体"/>
          <w:sz w:val="24"/>
        </w:rPr>
        <w:fldChar w:fldCharType="separate"/>
      </w:r>
      <w:r>
        <w:rPr>
          <w:rFonts w:hint="eastAsia" w:ascii="宋体" w:hAnsi="宋体" w:eastAsia="宋体" w:cs="宋体"/>
          <w:sz w:val="24"/>
        </w:rPr>
        <w:t xml:space="preserve">90</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_Toc24981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w:t>
      </w:r>
      <w:r>
        <w:rPr>
          <w:rFonts w:hint="eastAsia" w:ascii="宋体" w:hAnsi="宋体" w:eastAsia="宋体" w:cs="宋体"/>
          <w:sz w:val="24"/>
          <w:lang w:val="en-US" w:eastAsia="zh-CN"/>
        </w:rPr>
        <w:t xml:space="preserve">13</w:t>
      </w:r>
      <w:r>
        <w:rPr>
          <w:rFonts w:hint="eastAsia" w:ascii="宋体" w:hAnsi="宋体" w:eastAsia="宋体" w:cs="宋体"/>
          <w:sz w:val="24"/>
        </w:rPr>
        <w:t xml:space="preserve"> 质量保证及售后服务承诺</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_Toc24981 \h </w:instrText>
      </w:r>
      <w:r>
        <w:rPr>
          <w:rFonts w:hint="eastAsia" w:ascii="宋体" w:hAnsi="宋体" w:eastAsia="宋体" w:cs="宋体"/>
          <w:sz w:val="24"/>
        </w:rPr>
        <w:fldChar w:fldCharType="separate"/>
      </w:r>
      <w:r>
        <w:rPr>
          <w:rFonts w:hint="eastAsia" w:ascii="宋体" w:hAnsi="宋体" w:eastAsia="宋体" w:cs="宋体"/>
          <w:sz w:val="24"/>
        </w:rPr>
        <w:t xml:space="preserve">91</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pStyle w:val="972"/>
        <w:spacing w:line="400" w:lineRule="exact"/>
        <w:tabs>
          <w:tab w:val="right" w:pos="8953" w:leader="dot"/>
        </w:tabs>
        <w:rPr>
          <w:rFonts w:hint="eastAsia" w:ascii="宋体" w:hAnsi="宋体" w:eastAsia="宋体" w:cs="宋体"/>
          <w:sz w:val="24"/>
        </w:rPr>
      </w:pPr>
      <w:r>
        <w:rPr>
          <w:rFonts w:hint="eastAsia" w:ascii="宋体" w:hAnsi="宋体" w:eastAsia="宋体" w:cs="宋体"/>
          <w:bCs/>
          <w:sz w:val="24"/>
          <w:lang w:val="zh-CN"/>
        </w:rPr>
        <w:fldChar w:fldCharType="begin"/>
      </w:r>
      <w:r>
        <w:rPr>
          <w:rFonts w:hint="eastAsia" w:ascii="宋体" w:hAnsi="宋体" w:eastAsia="宋体" w:cs="宋体"/>
          <w:bCs/>
          <w:sz w:val="24"/>
          <w:lang w:val="zh-CN"/>
        </w:rPr>
        <w:instrText xml:space="preserve"> HYPERLINK \l _Toc32720 </w:instrText>
      </w:r>
      <w:r>
        <w:rPr>
          <w:rFonts w:hint="eastAsia" w:ascii="宋体" w:hAnsi="宋体" w:eastAsia="宋体" w:cs="宋体"/>
          <w:bCs/>
          <w:sz w:val="24"/>
          <w:lang w:val="zh-CN"/>
        </w:rPr>
        <w:fldChar w:fldCharType="separate"/>
      </w:r>
      <w:r>
        <w:rPr>
          <w:rFonts w:hint="eastAsia" w:ascii="宋体" w:hAnsi="宋体" w:eastAsia="宋体" w:cs="宋体"/>
          <w:sz w:val="24"/>
        </w:rPr>
        <w:t xml:space="preserve">附件</w:t>
      </w:r>
      <w:r>
        <w:rPr>
          <w:rFonts w:hint="eastAsia" w:ascii="宋体" w:hAnsi="宋体" w:eastAsia="宋体" w:cs="宋体"/>
          <w:sz w:val="24"/>
          <w:lang w:val="en-US" w:eastAsia="zh-CN"/>
        </w:rPr>
        <w:t xml:space="preserve">14</w:t>
      </w:r>
      <w:r>
        <w:rPr>
          <w:rFonts w:hint="eastAsia" w:ascii="宋体" w:hAnsi="宋体" w:eastAsia="宋体" w:cs="宋体"/>
          <w:sz w:val="24"/>
        </w:rPr>
        <w:t xml:space="preserve"> 业绩一览表</w:t>
      </w:r>
      <w:r>
        <w:rPr>
          <w:rFonts w:hint="eastAsia" w:ascii="宋体" w:hAnsi="宋体" w:eastAsia="宋体" w:cs="宋体"/>
          <w:sz w:val="24"/>
        </w:rPr>
        <w:tab/>
      </w:r>
      <w:r>
        <w:rPr>
          <w:rFonts w:hint="eastAsia" w:ascii="宋体" w:hAnsi="宋体" w:eastAsia="宋体" w:cs="宋体"/>
          <w:sz w:val="24"/>
        </w:rPr>
        <w:fldChar w:fldCharType="begin"/>
      </w:r>
      <w:r>
        <w:rPr>
          <w:rFonts w:hint="eastAsia" w:ascii="宋体" w:hAnsi="宋体" w:eastAsia="宋体" w:cs="宋体"/>
          <w:sz w:val="24"/>
        </w:rPr>
        <w:instrText xml:space="preserve"> PAGEREF _Toc32720 \h </w:instrText>
      </w:r>
      <w:r>
        <w:rPr>
          <w:rFonts w:hint="eastAsia" w:ascii="宋体" w:hAnsi="宋体" w:eastAsia="宋体" w:cs="宋体"/>
          <w:sz w:val="24"/>
        </w:rPr>
        <w:fldChar w:fldCharType="separate"/>
      </w:r>
      <w:r>
        <w:rPr>
          <w:rFonts w:hint="eastAsia" w:ascii="宋体" w:hAnsi="宋体" w:eastAsia="宋体" w:cs="宋体"/>
          <w:sz w:val="24"/>
        </w:rPr>
        <w:t xml:space="preserve">92</w:t>
      </w:r>
      <w:r>
        <w:rPr>
          <w:rFonts w:hint="eastAsia" w:ascii="宋体" w:hAnsi="宋体" w:eastAsia="宋体" w:cs="宋体"/>
          <w:sz w:val="24"/>
        </w:rPr>
        <w:fldChar w:fldCharType="end"/>
      </w:r>
      <w:r>
        <w:rPr>
          <w:rFonts w:hint="eastAsia" w:ascii="宋体" w:hAnsi="宋体" w:eastAsia="宋体" w:cs="宋体"/>
          <w:bCs/>
          <w:sz w:val="24"/>
          <w:lang w:val="zh-CN"/>
        </w:rPr>
        <w:fldChar w:fldCharType="end"/>
      </w:r>
      <w:r/>
    </w:p>
    <w:p>
      <w:pPr>
        <w:jc w:val="left"/>
        <w:spacing w:line="400" w:lineRule="exact"/>
        <w:rPr>
          <w:bCs/>
          <w:sz w:val="24"/>
          <w:szCs w:val="24"/>
          <w:lang w:val="zh-CN"/>
        </w:rPr>
      </w:pPr>
      <w:r>
        <w:rPr>
          <w:rFonts w:hint="eastAsia" w:ascii="宋体" w:hAnsi="宋体" w:eastAsia="宋体" w:cs="宋体"/>
          <w:bCs/>
          <w:sz w:val="24"/>
          <w:szCs w:val="24"/>
          <w:lang w:val="zh-CN"/>
        </w:rPr>
        <w:fldChar w:fldCharType="end"/>
      </w:r>
      <w:r/>
    </w:p>
    <w:p>
      <w:pPr>
        <w:jc w:val="left"/>
        <w:spacing w:line="440" w:lineRule="exact"/>
        <w:rPr>
          <w:sz w:val="24"/>
          <w:szCs w:val="24"/>
          <w:lang w:val="zh-CN"/>
        </w:rPr>
      </w:pPr>
      <w:r>
        <w:rPr>
          <w:sz w:val="24"/>
          <w:szCs w:val="24"/>
          <w:lang w:val="zh-CN"/>
        </w:rPr>
        <w:br w:type="page" w:clear="all"/>
      </w:r>
      <w:r/>
    </w:p>
    <w:p>
      <w:pPr>
        <w:jc w:val="center"/>
        <w:keepNext/>
        <w:rPr>
          <w:rFonts w:hint="eastAsia" w:ascii="黑体" w:eastAsia="黑体"/>
          <w:bCs/>
          <w:color w:val="000000"/>
          <w:sz w:val="44"/>
          <w:szCs w:val="44"/>
        </w:rPr>
        <w:outlineLvl w:val="0"/>
      </w:pPr>
      <w:r/>
      <w:bookmarkStart w:id="7" w:name="_Toc14599"/>
      <w:r/>
      <w:bookmarkStart w:id="8" w:name="_Toc14186"/>
      <w:r/>
      <w:bookmarkStart w:id="9" w:name="_Toc155775532"/>
      <w:r>
        <w:rPr>
          <w:rFonts w:hint="eastAsia" w:ascii="黑体" w:eastAsia="黑体"/>
          <w:color w:val="000000"/>
          <w:sz w:val="44"/>
          <w:szCs w:val="44"/>
        </w:rPr>
        <w:t xml:space="preserve">第一章  </w:t>
      </w:r>
      <w:bookmarkEnd w:id="1"/>
      <w:r>
        <w:rPr>
          <w:rFonts w:hint="eastAsia" w:ascii="黑体" w:eastAsia="黑体"/>
          <w:color w:val="000000"/>
          <w:sz w:val="44"/>
          <w:szCs w:val="44"/>
        </w:rPr>
        <w:t xml:space="preserve">投标邀请</w:t>
      </w:r>
      <w:bookmarkEnd w:id="7"/>
      <w:r/>
      <w:bookmarkEnd w:id="8"/>
      <w:r/>
      <w:bookmarkEnd w:id="9"/>
      <w:r/>
      <w:r/>
    </w:p>
    <w:p>
      <w:pPr>
        <w:ind w:firstLine="480"/>
        <w:spacing w:line="46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常熟市人民政府莫城街道办事处</w:t>
      </w:r>
      <w:r>
        <w:rPr>
          <w:rFonts w:hint="eastAsia" w:ascii="宋体" w:hAnsi="宋体"/>
          <w:color w:val="000000"/>
          <w:sz w:val="24"/>
          <w:szCs w:val="24"/>
        </w:rPr>
        <w:t xml:space="preserve">的委托，江苏协诚工程咨询有限公司就</w:t>
      </w:r>
      <w:r>
        <w:rPr>
          <w:rFonts w:hint="eastAsia" w:ascii="宋体" w:hAnsi="宋体"/>
          <w:color w:val="000000"/>
          <w:sz w:val="24"/>
          <w:szCs w:val="24"/>
          <w:lang w:eastAsia="zh-CN"/>
        </w:rPr>
        <w:t xml:space="preserve">言里小学（暂名）录播教室、移动电视台等教学设施设备采购</w:t>
      </w:r>
      <w:r>
        <w:rPr>
          <w:rFonts w:hint="eastAsia" w:ascii="宋体" w:hAnsi="宋体"/>
          <w:color w:val="000000"/>
          <w:sz w:val="24"/>
          <w:szCs w:val="24"/>
        </w:rPr>
        <w:t xml:space="preserve">(</w:t>
      </w:r>
      <w:r>
        <w:rPr>
          <w:rFonts w:hint="eastAsia"/>
          <w:sz w:val="24"/>
          <w:szCs w:val="24"/>
          <w:lang w:eastAsia="zh-CN"/>
        </w:rPr>
        <w:t xml:space="preserve">JSZC-320581-CSXC-G2025-0059</w:t>
      </w:r>
      <w:r>
        <w:rPr>
          <w:rFonts w:hint="eastAsia" w:ascii="宋体" w:hAnsi="宋体"/>
          <w:color w:val="000000"/>
          <w:sz w:val="24"/>
          <w:szCs w:val="24"/>
        </w:rPr>
        <w:t xml:space="preserve">)项目进行公开招标采购，欢迎符合条件的投标人投标。</w:t>
      </w:r>
      <w:r/>
    </w:p>
    <w:p>
      <w:pPr>
        <w:spacing w:line="460" w:lineRule="exact"/>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言里小学（暂名）录播教室、移动电视台等教学设施设备采购</w:t>
      </w:r>
      <w:r>
        <w:rPr>
          <w:rFonts w:hint="eastAsia"/>
          <w:sz w:val="24"/>
          <w:szCs w:val="24"/>
        </w:rPr>
        <w:t xml:space="preserve">招标项目的潜在投标人应在“</w:t>
      </w:r>
      <w:r>
        <w:rPr>
          <w:sz w:val="24"/>
          <w:szCs w:val="24"/>
        </w:rPr>
        <w:t xml:space="preserve">苏采云政府采购一体化平台</w:t>
      </w:r>
      <w:r>
        <w:rPr>
          <w:rFonts w:hint="eastAsia"/>
          <w:sz w:val="24"/>
          <w:szCs w:val="24"/>
        </w:rPr>
        <w:t xml:space="preserve">”</w:t>
      </w:r>
      <w:r>
        <w:rPr>
          <w:sz w:val="24"/>
          <w:szCs w:val="24"/>
        </w:rPr>
        <w:t xml:space="preserve">中参与项目</w:t>
      </w:r>
      <w:r>
        <w:rPr>
          <w:rFonts w:hint="eastAsia"/>
          <w:sz w:val="24"/>
          <w:szCs w:val="24"/>
        </w:rPr>
        <w:t xml:space="preserve">获取招标文件，并于</w:t>
      </w:r>
      <w:r>
        <w:rPr>
          <w:sz w:val="24"/>
          <w:szCs w:val="21"/>
          <w:u w:val="single"/>
        </w:rPr>
        <w:t xml:space="preserve">202</w:t>
      </w:r>
      <w:r>
        <w:rPr>
          <w:rFonts w:hint="eastAsia"/>
          <w:sz w:val="24"/>
          <w:szCs w:val="21"/>
          <w:u w:val="single"/>
        </w:rPr>
        <w:t xml:space="preserve">5</w:t>
      </w:r>
      <w:r>
        <w:rPr>
          <w:sz w:val="24"/>
          <w:szCs w:val="21"/>
          <w:u w:val="single"/>
        </w:rPr>
        <w:t xml:space="preserve">年</w:t>
      </w:r>
      <w:r>
        <w:rPr>
          <w:rFonts w:hint="eastAsia"/>
          <w:sz w:val="24"/>
          <w:szCs w:val="21"/>
          <w:u w:val="single"/>
          <w:lang w:val="en-US" w:eastAsia="zh-CN"/>
        </w:rPr>
        <w:t xml:space="preserve">12</w:t>
      </w:r>
      <w:r>
        <w:rPr>
          <w:sz w:val="24"/>
          <w:szCs w:val="21"/>
          <w:u w:val="single"/>
        </w:rPr>
        <w:t xml:space="preserve">月</w:t>
      </w:r>
      <w:r>
        <w:rPr>
          <w:rFonts w:hint="eastAsia"/>
          <w:sz w:val="24"/>
          <w:szCs w:val="21"/>
          <w:u w:val="single"/>
          <w:lang w:val="en-US" w:eastAsia="zh-CN"/>
        </w:rPr>
        <w:t xml:space="preserve">25</w:t>
      </w:r>
      <w:r>
        <w:rPr>
          <w:sz w:val="24"/>
          <w:szCs w:val="21"/>
          <w:u w:val="single"/>
        </w:rPr>
        <w:t xml:space="preserve">日</w:t>
      </w:r>
      <w:r>
        <w:rPr>
          <w:rFonts w:hint="eastAsia"/>
          <w:sz w:val="24"/>
          <w:szCs w:val="21"/>
          <w:u w:val="single"/>
          <w:lang w:val="en-US" w:eastAsia="zh-CN"/>
        </w:rPr>
        <w:t xml:space="preserve">13</w:t>
      </w:r>
      <w:r>
        <w:rPr>
          <w:sz w:val="24"/>
          <w:szCs w:val="21"/>
          <w:u w:val="single"/>
        </w:rPr>
        <w:t xml:space="preserve">：</w:t>
      </w:r>
      <w:r>
        <w:rPr>
          <w:rFonts w:hint="eastAsia"/>
          <w:sz w:val="24"/>
          <w:szCs w:val="21"/>
          <w:u w:val="single"/>
          <w:lang w:val="en-US" w:eastAsia="zh-CN"/>
        </w:rPr>
        <w:t xml:space="preserve">30</w:t>
      </w:r>
      <w:r>
        <w:rPr>
          <w:rFonts w:hint="eastAsia" w:hAnsi="宋体"/>
          <w:sz w:val="24"/>
          <w:szCs w:val="21"/>
        </w:rPr>
        <w:t xml:space="preserve">前按规定提交投标</w:t>
      </w:r>
      <w:r>
        <w:rPr>
          <w:rFonts w:hAnsi="宋体"/>
          <w:sz w:val="24"/>
          <w:szCs w:val="21"/>
        </w:rPr>
        <w:t xml:space="preserve">文件</w:t>
      </w:r>
      <w:r>
        <w:rPr>
          <w:rFonts w:hint="eastAsia" w:hAnsi="宋体"/>
          <w:sz w:val="24"/>
          <w:szCs w:val="21"/>
        </w:rPr>
        <w:t xml:space="preserve">。</w:t>
      </w:r>
      <w:r/>
    </w:p>
    <w:p>
      <w:pPr>
        <w:spacing w:line="440" w:lineRule="exact"/>
        <w:rPr>
          <w:rFonts w:ascii="宋体" w:hAnsi="宋体"/>
          <w:b/>
          <w:sz w:val="24"/>
          <w:szCs w:val="24"/>
          <w:highlight w:val="none"/>
        </w:rPr>
      </w:pPr>
      <w:r/>
      <w:bookmarkStart w:id="10" w:name="_Toc35393790"/>
      <w:r/>
      <w:bookmarkStart w:id="11" w:name="_Toc35393621"/>
      <w:r/>
      <w:bookmarkStart w:id="12" w:name="_Toc28359002"/>
      <w:r/>
      <w:bookmarkStart w:id="13" w:name="_Toc28359079"/>
      <w:r/>
      <w:bookmarkStart w:id="14" w:name="_Toc38985263"/>
      <w:r/>
      <w:bookmarkStart w:id="15" w:name="_Toc155775533"/>
      <w:r/>
      <w:bookmarkStart w:id="16" w:name="_Hlk24379207"/>
      <w:r>
        <w:rPr>
          <w:rFonts w:ascii="宋体" w:hAnsi="宋体"/>
          <w:b/>
          <w:sz w:val="24"/>
          <w:szCs w:val="24"/>
        </w:rPr>
        <w:t xml:space="preserve">一、项</w:t>
      </w:r>
      <w:r>
        <w:rPr>
          <w:rFonts w:ascii="宋体" w:hAnsi="宋体"/>
          <w:b/>
          <w:sz w:val="24"/>
          <w:szCs w:val="24"/>
          <w:highlight w:val="none"/>
        </w:rPr>
        <w:t xml:space="preserve">目基本情况</w:t>
      </w:r>
      <w:bookmarkEnd w:id="10"/>
      <w:r/>
      <w:bookmarkEnd w:id="11"/>
      <w:r/>
      <w:bookmarkEnd w:id="12"/>
      <w:r/>
      <w:bookmarkEnd w:id="13"/>
      <w:r/>
      <w:bookmarkEnd w:id="14"/>
      <w:r/>
      <w:bookmarkEnd w:id="15"/>
      <w:r/>
      <w:r/>
    </w:p>
    <w:p>
      <w:pPr>
        <w:ind w:firstLine="480"/>
        <w:spacing w:line="460" w:lineRule="exact"/>
        <w:rPr>
          <w:rFonts w:hint="eastAsia" w:eastAsia="宋体"/>
          <w:color w:val="000000"/>
          <w:sz w:val="24"/>
          <w:szCs w:val="24"/>
          <w:highlight w:val="none"/>
          <w:lang w:eastAsia="zh-CN"/>
        </w:rPr>
      </w:pPr>
      <w:r>
        <w:rPr>
          <w:color w:val="000000"/>
          <w:sz w:val="24"/>
          <w:szCs w:val="24"/>
          <w:highlight w:val="none"/>
        </w:rPr>
        <w:t xml:space="preserve">1、项目编号：</w:t>
      </w:r>
      <w:r>
        <w:rPr>
          <w:rFonts w:hint="eastAsia"/>
          <w:color w:val="000000"/>
          <w:sz w:val="24"/>
          <w:szCs w:val="24"/>
          <w:highlight w:val="none"/>
          <w:lang w:eastAsia="zh-CN"/>
        </w:rPr>
        <w:t xml:space="preserve">JSZC-320581-CSXC-G2025-0059</w:t>
      </w:r>
      <w:r/>
    </w:p>
    <w:p>
      <w:pPr>
        <w:ind w:firstLine="480"/>
        <w:spacing w:line="460" w:lineRule="exact"/>
        <w:rPr>
          <w:rFonts w:hint="eastAsia" w:eastAsia="宋体"/>
          <w:color w:val="000000"/>
          <w:sz w:val="24"/>
          <w:szCs w:val="24"/>
          <w:highlight w:val="none"/>
          <w:lang w:eastAsia="zh-CN"/>
        </w:rPr>
      </w:pPr>
      <w:r>
        <w:rPr>
          <w:color w:val="000000"/>
          <w:sz w:val="24"/>
          <w:szCs w:val="24"/>
          <w:highlight w:val="none"/>
        </w:rPr>
        <w:t xml:space="preserve">2、项目名称：</w:t>
      </w:r>
      <w:r>
        <w:rPr>
          <w:rFonts w:hint="eastAsia"/>
          <w:color w:val="000000"/>
          <w:sz w:val="24"/>
          <w:szCs w:val="24"/>
          <w:highlight w:val="none"/>
          <w:lang w:eastAsia="zh-CN"/>
        </w:rPr>
        <w:t xml:space="preserve">言里小学（暂名）录播教室、移动电视台等教学设施设备采购</w:t>
      </w:r>
      <w:r/>
    </w:p>
    <w:p>
      <w:pPr>
        <w:ind w:firstLine="480"/>
        <w:spacing w:line="460" w:lineRule="exact"/>
        <w:rPr>
          <w:color w:val="000000"/>
          <w:sz w:val="24"/>
          <w:szCs w:val="24"/>
          <w:highlight w:val="none"/>
        </w:rPr>
      </w:pPr>
      <w:r>
        <w:rPr>
          <w:color w:val="000000"/>
          <w:sz w:val="24"/>
          <w:szCs w:val="24"/>
          <w:highlight w:val="none"/>
        </w:rPr>
        <w:t xml:space="preserve">3、采购方式：公开招标</w:t>
      </w:r>
      <w:bookmarkEnd w:id="16"/>
      <w:r/>
      <w:r/>
    </w:p>
    <w:p>
      <w:pPr>
        <w:ind w:firstLine="480"/>
        <w:spacing w:line="460" w:lineRule="exact"/>
        <w:rPr>
          <w:rFonts w:hint="eastAsia"/>
          <w:color w:val="000000"/>
          <w:sz w:val="24"/>
          <w:szCs w:val="24"/>
          <w:highlight w:val="none"/>
        </w:rPr>
      </w:pPr>
      <w:r>
        <w:rPr>
          <w:color w:val="000000"/>
          <w:sz w:val="24"/>
          <w:szCs w:val="24"/>
          <w:highlight w:val="none"/>
        </w:rPr>
        <w:t xml:space="preserve">4、预算金额：人民币</w:t>
      </w:r>
      <w:r>
        <w:rPr>
          <w:rFonts w:hint="eastAsia" w:ascii="微软雅黑" w:hAnsi="微软雅黑" w:eastAsia="微软雅黑" w:cs="微软雅黑"/>
          <w:i w:val="0"/>
          <w:iCs w:val="0"/>
          <w:caps w:val="0"/>
          <w:color w:val="333333"/>
          <w:spacing w:val="0"/>
          <w:sz w:val="21"/>
          <w:szCs w:val="21"/>
          <w:highlight w:val="none"/>
          <w:shd w:val="clear" w:color="auto" w:fill="ffffff"/>
          <w:lang w:val="en-US" w:eastAsia="zh-CN"/>
        </w:rPr>
        <w:t xml:space="preserve">80</w:t>
      </w:r>
      <w:r>
        <w:rPr>
          <w:rFonts w:hint="eastAsia"/>
          <w:color w:val="000000"/>
          <w:sz w:val="24"/>
          <w:szCs w:val="24"/>
          <w:highlight w:val="none"/>
        </w:rPr>
        <w:t xml:space="preserve">00</w:t>
      </w:r>
      <w:r>
        <w:rPr>
          <w:rFonts w:hint="eastAsia"/>
          <w:color w:val="000000"/>
          <w:sz w:val="24"/>
          <w:szCs w:val="24"/>
          <w:highlight w:val="none"/>
          <w:lang w:val="en-US" w:eastAsia="zh-CN"/>
        </w:rPr>
        <w:t xml:space="preserve">0</w:t>
      </w:r>
      <w:r>
        <w:rPr>
          <w:rFonts w:hint="eastAsia"/>
          <w:color w:val="000000"/>
          <w:sz w:val="24"/>
          <w:szCs w:val="24"/>
          <w:highlight w:val="none"/>
        </w:rPr>
        <w:t xml:space="preserve">0</w:t>
      </w:r>
      <w:r>
        <w:rPr>
          <w:color w:val="000000"/>
          <w:sz w:val="24"/>
          <w:szCs w:val="24"/>
          <w:highlight w:val="none"/>
        </w:rPr>
        <w:t xml:space="preserve">.00元</w:t>
      </w:r>
      <w:r>
        <w:rPr>
          <w:rFonts w:hint="eastAsia"/>
          <w:color w:val="000000"/>
          <w:sz w:val="24"/>
          <w:szCs w:val="24"/>
          <w:highlight w:val="none"/>
        </w:rPr>
        <w:t xml:space="preserve">整</w:t>
      </w:r>
      <w:r/>
    </w:p>
    <w:p>
      <w:pPr>
        <w:ind w:firstLine="480"/>
        <w:spacing w:line="460" w:lineRule="exact"/>
        <w:rPr>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、采购需求概况：</w:t>
      </w:r>
      <w:r>
        <w:rPr>
          <w:sz w:val="24"/>
          <w:szCs w:val="24"/>
          <w:highlight w:val="none"/>
        </w:rPr>
        <w:t xml:space="preserve">本项目采购内容为</w:t>
      </w:r>
      <w:r>
        <w:rPr>
          <w:rFonts w:hint="eastAsia"/>
          <w:color w:val="000000"/>
          <w:sz w:val="24"/>
          <w:highlight w:val="none"/>
          <w:lang w:eastAsia="zh-CN"/>
        </w:rPr>
        <w:t xml:space="preserve">常熟市人民政府莫城街道办事处</w:t>
      </w:r>
      <w:r>
        <w:rPr>
          <w:sz w:val="24"/>
          <w:szCs w:val="24"/>
          <w:highlight w:val="none"/>
        </w:rPr>
        <w:t xml:space="preserve">所需的</w:t>
      </w:r>
      <w:r>
        <w:rPr>
          <w:rFonts w:hint="eastAsia"/>
          <w:color w:val="000000"/>
          <w:sz w:val="24"/>
          <w:szCs w:val="24"/>
          <w:highlight w:val="none"/>
          <w:lang w:eastAsia="zh-CN"/>
        </w:rPr>
        <w:t xml:space="preserve">言里小学（暂名）录播教室、移动电视台等教学设施设备采购</w:t>
      </w:r>
      <w:r>
        <w:rPr>
          <w:sz w:val="24"/>
          <w:szCs w:val="24"/>
          <w:highlight w:val="none"/>
        </w:rPr>
        <w:t xml:space="preserve">。</w:t>
      </w:r>
      <w:r/>
    </w:p>
    <w:p>
      <w:pPr>
        <w:ind w:firstLine="480"/>
        <w:spacing w:line="440" w:lineRule="exact"/>
        <w:rPr>
          <w:rFonts w:hint="eastAsia" w:eastAsia="宋体"/>
          <w:color w:val="000000"/>
          <w:sz w:val="24"/>
          <w:highlight w:val="none"/>
          <w:lang w:eastAsia="zh-CN"/>
        </w:rPr>
      </w:pPr>
      <w:r>
        <w:rPr>
          <w:rFonts w:hint="eastAsia"/>
          <w:color w:val="000000"/>
          <w:sz w:val="24"/>
          <w:szCs w:val="24"/>
          <w:highlight w:val="none"/>
        </w:rPr>
        <w:t xml:space="preserve">6、</w:t>
      </w:r>
      <w:r>
        <w:rPr>
          <w:color w:val="000000"/>
          <w:sz w:val="24"/>
          <w:szCs w:val="24"/>
          <w:highlight w:val="none"/>
        </w:rPr>
        <w:t xml:space="preserve">合同履行期限：</w:t>
      </w:r>
      <w:r>
        <w:rPr>
          <w:rFonts w:hint="eastAsia"/>
          <w:color w:val="000000"/>
          <w:sz w:val="24"/>
          <w:highlight w:val="none"/>
          <w:lang w:eastAsia="zh-CN"/>
        </w:rPr>
        <w:t xml:space="preserve">自合同签订之日起至2026年3月1日完成供货、安装调试并通过验收。</w:t>
      </w:r>
      <w:r/>
    </w:p>
    <w:p>
      <w:pPr>
        <w:ind w:firstLine="480"/>
        <w:spacing w:line="46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、本项目不接受联合体投标。</w:t>
      </w:r>
      <w:r/>
    </w:p>
    <w:p>
      <w:pPr>
        <w:spacing w:line="440" w:lineRule="exact"/>
        <w:rPr>
          <w:rFonts w:ascii="宋体" w:hAnsi="宋体"/>
          <w:b/>
          <w:sz w:val="24"/>
          <w:szCs w:val="24"/>
          <w:highlight w:val="none"/>
        </w:rPr>
      </w:pPr>
      <w:r/>
      <w:bookmarkStart w:id="17" w:name="_Toc155775534"/>
      <w:r/>
      <w:bookmarkStart w:id="18" w:name="_Toc35393791"/>
      <w:r/>
      <w:bookmarkStart w:id="19" w:name="_Toc38985264"/>
      <w:r/>
      <w:bookmarkStart w:id="20" w:name="_Toc28359080"/>
      <w:r/>
      <w:bookmarkStart w:id="21" w:name="_Toc35393622"/>
      <w:r/>
      <w:bookmarkStart w:id="22" w:name="_Toc28359003"/>
      <w:r>
        <w:rPr>
          <w:rFonts w:hint="eastAsia" w:ascii="宋体" w:hAnsi="宋体"/>
          <w:b/>
          <w:sz w:val="24"/>
          <w:szCs w:val="24"/>
          <w:highlight w:val="none"/>
        </w:rPr>
        <w:t xml:space="preserve">二、申请人的资格要求</w:t>
      </w:r>
      <w:bookmarkEnd w:id="17"/>
      <w:r/>
      <w:bookmarkEnd w:id="18"/>
      <w:r/>
      <w:bookmarkEnd w:id="19"/>
      <w:r/>
      <w:bookmarkEnd w:id="20"/>
      <w:r/>
      <w:bookmarkEnd w:id="21"/>
      <w:r/>
      <w:bookmarkEnd w:id="22"/>
      <w:r/>
      <w:r/>
    </w:p>
    <w:p>
      <w:pPr>
        <w:ind w:firstLine="480"/>
        <w:spacing w:line="460" w:lineRule="exact"/>
        <w:rPr>
          <w:sz w:val="24"/>
          <w:szCs w:val="24"/>
          <w:highlight w:val="none"/>
        </w:rPr>
      </w:pPr>
      <w:r/>
      <w:bookmarkStart w:id="23" w:name="_Toc28359081"/>
      <w:r/>
      <w:bookmarkStart w:id="24" w:name="_Toc35393792"/>
      <w:r/>
      <w:bookmarkStart w:id="25" w:name="_Toc38985265"/>
      <w:r/>
      <w:bookmarkStart w:id="26" w:name="_Toc35393623"/>
      <w:r/>
      <w:bookmarkStart w:id="27" w:name="_Toc28359004"/>
      <w:r>
        <w:rPr>
          <w:color w:val="000000"/>
          <w:sz w:val="24"/>
          <w:szCs w:val="24"/>
          <w:highlight w:val="none"/>
        </w:rPr>
        <w:t xml:space="preserve">1、</w:t>
      </w:r>
      <w:r>
        <w:rPr>
          <w:sz w:val="24"/>
          <w:szCs w:val="24"/>
          <w:highlight w:val="none"/>
        </w:rPr>
        <w:t xml:space="preserve">满足《中华人民共和国政府采购法》第二十二条规定。</w:t>
      </w:r>
      <w:r/>
    </w:p>
    <w:p>
      <w:pPr>
        <w:ind w:firstLine="480"/>
        <w:spacing w:line="440" w:lineRule="exact"/>
        <w:rPr>
          <w:rFonts w:ascii="宋体" w:hAnsi="宋体" w:cs="宋体"/>
          <w:sz w:val="24"/>
        </w:rPr>
      </w:pPr>
      <w:r>
        <w:rPr>
          <w:rFonts w:hint="eastAsia" w:ascii="宋体" w:hAnsi="宋体" w:cs="宋体"/>
          <w:sz w:val="24"/>
        </w:rPr>
        <w:t xml:space="preserve">（1）具有独立承担民事责任的能力。</w:t>
      </w:r>
      <w:r/>
    </w:p>
    <w:p>
      <w:pPr>
        <w:ind w:firstLine="480"/>
        <w:spacing w:line="440" w:lineRule="exact"/>
        <w:rPr>
          <w:rFonts w:ascii="宋体" w:hAnsi="宋体" w:cs="宋体"/>
          <w:sz w:val="24"/>
        </w:rPr>
      </w:pPr>
      <w:r>
        <w:rPr>
          <w:rFonts w:hint="eastAsia" w:ascii="宋体" w:hAnsi="宋体" w:cs="宋体"/>
          <w:sz w:val="24"/>
        </w:rPr>
        <w:t xml:space="preserve">（2）具有良好的商业信誉和健全的财务会计制度。</w:t>
      </w:r>
      <w:r/>
    </w:p>
    <w:p>
      <w:pPr>
        <w:ind w:firstLine="480"/>
        <w:spacing w:line="440" w:lineRule="exact"/>
        <w:rPr>
          <w:rFonts w:ascii="宋体" w:hAnsi="宋体" w:cs="宋体"/>
          <w:sz w:val="24"/>
        </w:rPr>
      </w:pPr>
      <w:r>
        <w:rPr>
          <w:rFonts w:hint="eastAsia" w:ascii="宋体" w:hAnsi="宋体" w:cs="宋体"/>
          <w:sz w:val="24"/>
        </w:rPr>
        <w:t xml:space="preserve">（3）具有履行合同所必需的设备和专业技术能力。</w:t>
      </w:r>
      <w:r/>
    </w:p>
    <w:p>
      <w:pPr>
        <w:ind w:firstLine="480"/>
        <w:spacing w:line="440" w:lineRule="exact"/>
        <w:rPr>
          <w:rFonts w:ascii="宋体" w:hAnsi="宋体" w:cs="宋体"/>
          <w:sz w:val="24"/>
        </w:rPr>
      </w:pPr>
      <w:r>
        <w:rPr>
          <w:rFonts w:hint="eastAsia" w:ascii="宋体" w:hAnsi="宋体" w:cs="宋体"/>
          <w:sz w:val="24"/>
        </w:rPr>
        <w:t xml:space="preserve">（4）有依法缴纳税收和社会保障资金的良好记录。</w:t>
      </w:r>
      <w:r/>
    </w:p>
    <w:p>
      <w:pPr>
        <w:ind w:firstLine="480"/>
        <w:spacing w:line="440" w:lineRule="exact"/>
        <w:rPr>
          <w:rFonts w:hint="eastAsia" w:ascii="宋体" w:hAnsi="宋体" w:cs="宋体"/>
          <w:sz w:val="24"/>
        </w:rPr>
      </w:pPr>
      <w:r>
        <w:rPr>
          <w:rFonts w:hint="eastAsia" w:ascii="宋体" w:hAnsi="宋体" w:cs="宋体"/>
          <w:sz w:val="24"/>
        </w:rPr>
        <w:t xml:space="preserve">（5）参加采购活动前三年内，在经营活动中没有重大违法记录。</w:t>
      </w:r>
      <w:r/>
    </w:p>
    <w:p>
      <w:pPr>
        <w:ind w:firstLine="480"/>
        <w:spacing w:line="460" w:lineRule="exact"/>
        <w:rPr>
          <w:rFonts w:ascii="Times New Roman" w:hAnsi="Times New Roman" w:eastAsia="宋体" w:cs="Times New Roman"/>
          <w:b/>
          <w:bCs/>
          <w:color w:val="000000"/>
          <w:sz w:val="24"/>
          <w:szCs w:val="24"/>
        </w:rPr>
      </w:pPr>
      <w:r>
        <w:rPr>
          <w:rFonts w:hint="eastAsia" w:ascii="Times New Roman" w:hAnsi="Times New Roman" w:eastAsia="宋体" w:cs="Times New Roman"/>
          <w:color w:val="000000"/>
          <w:sz w:val="24"/>
          <w:szCs w:val="24"/>
        </w:rPr>
        <w:t xml:space="preserve">2、落实政府采购政策需满足的资格要求：</w:t>
      </w:r>
      <w:r>
        <w:rPr>
          <w:rFonts w:hint="eastAsia" w:ascii="宋体" w:hAnsi="宋体" w:eastAsia="宋体" w:cs="宋体"/>
          <w:sz w:val="24"/>
          <w:szCs w:val="24"/>
        </w:rPr>
        <w:t xml:space="preserve">本项目非专门面向中小企业采购，所属行业为工业</w:t>
      </w:r>
      <w:r>
        <w:rPr>
          <w:rFonts w:hint="eastAsia" w:ascii="宋体" w:hAnsi="宋体" w:eastAsia="宋体" w:cs="宋体"/>
          <w:sz w:val="24"/>
          <w:szCs w:val="24"/>
          <w:lang w:val="en-US" w:eastAsia="zh-CN"/>
        </w:rPr>
        <w:t xml:space="preserve">。</w:t>
      </w:r>
      <w:r/>
    </w:p>
    <w:p>
      <w:pPr>
        <w:ind w:firstLine="480"/>
        <w:spacing w:line="460" w:lineRule="exact"/>
        <w:rPr>
          <w:sz w:val="24"/>
          <w:szCs w:val="24"/>
        </w:rPr>
      </w:pPr>
      <w:r>
        <w:rPr>
          <w:sz w:val="24"/>
          <w:szCs w:val="24"/>
        </w:rPr>
        <w:t xml:space="preserve">3、本项目的特定资格要求：无。</w:t>
      </w:r>
      <w:r/>
    </w:p>
    <w:p>
      <w:pPr>
        <w:ind w:firstLine="480"/>
        <w:spacing w:line="460" w:lineRule="exact"/>
        <w:rPr>
          <w:sz w:val="24"/>
          <w:szCs w:val="24"/>
        </w:rPr>
      </w:pPr>
      <w:r>
        <w:rPr>
          <w:sz w:val="24"/>
          <w:szCs w:val="24"/>
        </w:rPr>
        <w:t xml:space="preserve">4、其他要求：</w:t>
      </w:r>
      <w:r/>
    </w:p>
    <w:p>
      <w:pPr>
        <w:ind w:firstLine="480"/>
        <w:spacing w:line="460" w:lineRule="exact"/>
        <w:rPr>
          <w:sz w:val="24"/>
          <w:szCs w:val="24"/>
        </w:rPr>
      </w:pPr>
      <w:r>
        <w:rPr>
          <w:sz w:val="24"/>
          <w:szCs w:val="24"/>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color w:val="000000"/>
          <w:sz w:val="24"/>
          <w:szCs w:val="24"/>
        </w:rPr>
      </w:pPr>
      <w:r>
        <w:rPr>
          <w:sz w:val="24"/>
          <w:szCs w:val="24"/>
        </w:rPr>
        <w:t xml:space="preserve">（2）单位负责人为同一人或者存在直接控股、管理关系的不同供应商，不得参加同一合同项下的政府采购活动。</w:t>
      </w:r>
      <w:r/>
    </w:p>
    <w:p>
      <w:pPr>
        <w:spacing w:line="440" w:lineRule="exact"/>
        <w:rPr>
          <w:rFonts w:ascii="宋体" w:hAnsi="宋体"/>
          <w:b/>
          <w:sz w:val="24"/>
          <w:szCs w:val="24"/>
        </w:rPr>
      </w:pPr>
      <w:r/>
      <w:bookmarkStart w:id="28" w:name="_Toc155775535"/>
      <w:r>
        <w:rPr>
          <w:rFonts w:hint="eastAsia" w:ascii="宋体" w:hAnsi="宋体"/>
          <w:b/>
          <w:sz w:val="24"/>
          <w:szCs w:val="24"/>
        </w:rPr>
        <w:t xml:space="preserve">三、获取招标文件</w:t>
      </w:r>
      <w:bookmarkEnd w:id="23"/>
      <w:r/>
      <w:bookmarkEnd w:id="24"/>
      <w:r/>
      <w:bookmarkEnd w:id="25"/>
      <w:r/>
      <w:bookmarkEnd w:id="26"/>
      <w:r/>
      <w:bookmarkEnd w:id="27"/>
      <w:r/>
      <w:bookmarkEnd w:id="28"/>
      <w:r/>
      <w:bookmarkStart w:id="29" w:name="_Toc38985266"/>
      <w:r/>
      <w:bookmarkStart w:id="30" w:name="_Toc35393624"/>
      <w:r/>
      <w:bookmarkStart w:id="31" w:name="_Toc28359082"/>
      <w:r/>
      <w:bookmarkStart w:id="32" w:name="_Toc28359005"/>
      <w:r/>
      <w:bookmarkStart w:id="33" w:name="_Toc35393793"/>
      <w:r/>
      <w:r/>
    </w:p>
    <w:p>
      <w:pPr>
        <w:ind w:firstLine="480"/>
        <w:spacing w:line="460" w:lineRule="exact"/>
        <w:rPr>
          <w:b/>
          <w:bCs/>
          <w:color w:val="000000"/>
          <w:sz w:val="24"/>
          <w:szCs w:val="24"/>
        </w:rPr>
      </w:pPr>
      <w:r>
        <w:rPr>
          <w:color w:val="000000"/>
          <w:sz w:val="24"/>
          <w:szCs w:val="24"/>
        </w:rPr>
        <w:t xml:space="preserve">1、</w:t>
      </w:r>
      <w:r>
        <w:rPr>
          <w:sz w:val="24"/>
          <w:szCs w:val="24"/>
        </w:rPr>
        <w:t xml:space="preserve">时间：</w:t>
      </w:r>
      <w:r>
        <w:rPr>
          <w:rFonts w:hint="eastAsia" w:ascii="宋体" w:hAnsi="宋体" w:cs="宋体"/>
          <w:color w:val="000000"/>
          <w:sz w:val="24"/>
          <w:szCs w:val="24"/>
        </w:rPr>
        <w:t xml:space="preserve">自招标文件公告发布之日起五个工作日</w:t>
      </w:r>
      <w:r>
        <w:rPr>
          <w:sz w:val="24"/>
          <w:szCs w:val="24"/>
        </w:rPr>
        <w:t xml:space="preserve">。</w:t>
      </w:r>
      <w:r/>
    </w:p>
    <w:p>
      <w:pPr>
        <w:ind w:firstLine="480"/>
        <w:spacing w:line="460" w:lineRule="exact"/>
        <w:rPr>
          <w:sz w:val="24"/>
          <w:szCs w:val="24"/>
        </w:rPr>
      </w:pPr>
      <w:r>
        <w:rPr>
          <w:sz w:val="24"/>
          <w:szCs w:val="24"/>
        </w:rPr>
        <w:t xml:space="preserve">2、方式：在</w:t>
      </w:r>
      <w:r>
        <w:rPr>
          <w:rFonts w:hint="eastAsia"/>
          <w:sz w:val="24"/>
          <w:szCs w:val="24"/>
        </w:rPr>
        <w:t xml:space="preserve">“</w:t>
      </w:r>
      <w:r>
        <w:rPr>
          <w:sz w:val="24"/>
          <w:szCs w:val="21"/>
        </w:rPr>
        <w:t xml:space="preserve">苏采云政府采购一体化平台</w:t>
      </w:r>
      <w:r>
        <w:rPr>
          <w:rFonts w:hint="eastAsia"/>
          <w:sz w:val="24"/>
          <w:szCs w:val="24"/>
        </w:rPr>
        <w:t xml:space="preserve">”</w:t>
      </w:r>
      <w:r>
        <w:rPr>
          <w:sz w:val="24"/>
          <w:szCs w:val="24"/>
        </w:rPr>
        <w:t xml:space="preserve">自行免费下载招标文件。</w:t>
      </w:r>
      <w:r/>
    </w:p>
    <w:p>
      <w:pPr>
        <w:ind w:firstLine="480"/>
        <w:spacing w:line="460" w:lineRule="exact"/>
        <w:rPr>
          <w:sz w:val="24"/>
          <w:szCs w:val="24"/>
        </w:rPr>
      </w:pPr>
      <w:r>
        <w:rPr>
          <w:sz w:val="24"/>
          <w:szCs w:val="24"/>
        </w:rPr>
        <w:t xml:space="preserve">（1）参与采购活动：供应商进入苏州市政府采购网，</w:t>
      </w:r>
      <w:r>
        <w:rPr>
          <w:color w:val="000000"/>
          <w:sz w:val="24"/>
          <w:szCs w:val="20"/>
        </w:rPr>
        <w:t xml:space="preserve">点击网站首页底部苏采云图标，</w:t>
      </w:r>
      <w:r>
        <w:rPr>
          <w:sz w:val="24"/>
          <w:szCs w:val="24"/>
        </w:rPr>
        <w:t xml:space="preserve">插入CA证书登陆</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系统后选择具体项目，点击</w:t>
      </w:r>
      <w:r>
        <w:rPr>
          <w:rFonts w:hint="eastAsia"/>
          <w:sz w:val="24"/>
          <w:szCs w:val="24"/>
        </w:rPr>
        <w:t xml:space="preserve">“</w:t>
      </w:r>
      <w:r>
        <w:rPr>
          <w:sz w:val="24"/>
          <w:szCs w:val="24"/>
        </w:rPr>
        <w:t xml:space="preserve">我要参与</w:t>
      </w:r>
      <w:r>
        <w:rPr>
          <w:rFonts w:hint="eastAsia"/>
          <w:sz w:val="24"/>
          <w:szCs w:val="24"/>
        </w:rPr>
        <w:t xml:space="preserve">”</w:t>
      </w:r>
      <w:r>
        <w:rPr>
          <w:sz w:val="24"/>
          <w:szCs w:val="24"/>
        </w:rPr>
        <w:t xml:space="preserve">并签章提交《投标供应商确认函》，提交《投标供应商确认函》日期视同为依法获取招标文件日期。对《投标供应商确认函》供应商应予打印保留。</w:t>
      </w:r>
      <w:r/>
    </w:p>
    <w:p>
      <w:pPr>
        <w:ind w:firstLine="540"/>
        <w:spacing w:line="460" w:lineRule="exact"/>
        <w:rPr>
          <w:color w:val="000000"/>
          <w:sz w:val="24"/>
          <w:szCs w:val="24"/>
          <w:u w:val="single"/>
        </w:rPr>
      </w:pPr>
      <w:r>
        <w:rPr>
          <w:sz w:val="24"/>
          <w:szCs w:val="24"/>
        </w:rPr>
        <w:t xml:space="preserve">（2）电子投标准备：供应商在</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系统中操作成功参与项目后，必须在</w:t>
      </w:r>
      <w:r>
        <w:rPr>
          <w:rFonts w:hint="eastAsia"/>
          <w:sz w:val="24"/>
          <w:szCs w:val="24"/>
        </w:rPr>
        <w:t xml:space="preserve">“</w:t>
      </w:r>
      <w:r>
        <w:rPr>
          <w:sz w:val="24"/>
          <w:szCs w:val="24"/>
        </w:rPr>
        <w:t xml:space="preserve">已参与项目</w:t>
      </w:r>
      <w:r>
        <w:rPr>
          <w:rFonts w:hint="eastAsia"/>
          <w:sz w:val="24"/>
          <w:szCs w:val="24"/>
        </w:rPr>
        <w:t xml:space="preserve">”</w:t>
      </w:r>
      <w:r>
        <w:rPr>
          <w:sz w:val="24"/>
          <w:szCs w:val="24"/>
        </w:rPr>
        <w:t xml:space="preserve">界面中下载电子招标文件（后缀名为</w:t>
      </w:r>
      <w:r>
        <w:rPr>
          <w:rFonts w:hint="eastAsia"/>
          <w:sz w:val="24"/>
          <w:szCs w:val="24"/>
        </w:rPr>
        <w:t xml:space="preserve">“</w:t>
      </w:r>
      <w:r>
        <w:rPr>
          <w:sz w:val="24"/>
          <w:szCs w:val="24"/>
        </w:rPr>
        <w:t xml:space="preserve">.kedt</w:t>
      </w:r>
      <w:r>
        <w:rPr>
          <w:rFonts w:hint="eastAsia"/>
          <w:sz w:val="24"/>
          <w:szCs w:val="24"/>
        </w:rPr>
        <w:t xml:space="preserve">”</w:t>
      </w:r>
      <w:r>
        <w:rPr>
          <w:sz w:val="24"/>
          <w:szCs w:val="24"/>
        </w:rPr>
        <w:t xml:space="preserve">）并导入政府采购客户端工具后方可进行电子投标文件的制作和提交（具体详见《苏采云系统供应商操作手册》，网址链接https://czju.suzhou.gov.cn/zfcg/html/content/20231220161910031.shtml）。</w:t>
      </w:r>
      <w:r/>
    </w:p>
    <w:p>
      <w:pPr>
        <w:spacing w:line="440" w:lineRule="exact"/>
        <w:rPr>
          <w:rFonts w:ascii="宋体" w:hAnsi="宋体"/>
          <w:b/>
          <w:sz w:val="24"/>
          <w:szCs w:val="24"/>
        </w:rPr>
      </w:pPr>
      <w:r/>
      <w:bookmarkStart w:id="34" w:name="_Toc155775536"/>
      <w:r>
        <w:rPr>
          <w:rFonts w:hint="eastAsia" w:ascii="宋体" w:hAnsi="宋体"/>
          <w:b/>
          <w:sz w:val="24"/>
          <w:szCs w:val="24"/>
        </w:rPr>
        <w:t xml:space="preserve">四、</w:t>
      </w:r>
      <w:bookmarkEnd w:id="29"/>
      <w:r/>
      <w:bookmarkEnd w:id="30"/>
      <w:r/>
      <w:bookmarkEnd w:id="31"/>
      <w:r/>
      <w:bookmarkEnd w:id="32"/>
      <w:r/>
      <w:bookmarkEnd w:id="33"/>
      <w:r>
        <w:rPr>
          <w:rFonts w:hint="eastAsia" w:ascii="宋体" w:hAnsi="宋体"/>
          <w:b/>
          <w:sz w:val="24"/>
          <w:szCs w:val="24"/>
        </w:rPr>
        <w:t xml:space="preserve">提交投标文件截止时间、开标</w:t>
      </w:r>
      <w:r>
        <w:rPr>
          <w:rFonts w:ascii="宋体" w:hAnsi="宋体"/>
          <w:b/>
          <w:sz w:val="24"/>
          <w:szCs w:val="24"/>
        </w:rPr>
        <w:t xml:space="preserve">时间和地点</w:t>
      </w:r>
      <w:bookmarkEnd w:id="34"/>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sz w:val="24"/>
          <w:szCs w:val="24"/>
        </w:rPr>
        <w:t xml:space="preserve">1</w:t>
      </w:r>
      <w:r>
        <w:rPr>
          <w:rFonts w:hint="eastAsia"/>
          <w:sz w:val="24"/>
          <w:szCs w:val="24"/>
        </w:rPr>
        <w:t xml:space="preserve">、投标截止时间、开标时间：</w:t>
      </w:r>
      <w:r>
        <w:rPr>
          <w:sz w:val="24"/>
          <w:szCs w:val="24"/>
        </w:rPr>
        <w:t xml:space="preserve">202</w:t>
      </w:r>
      <w:r>
        <w:rPr>
          <w:rFonts w:hint="eastAsia"/>
          <w:sz w:val="24"/>
          <w:szCs w:val="24"/>
        </w:rPr>
        <w:t xml:space="preserve">5</w:t>
      </w:r>
      <w:r>
        <w:rPr>
          <w:sz w:val="24"/>
          <w:szCs w:val="24"/>
        </w:rPr>
        <w:t xml:space="preserve">年</w:t>
      </w:r>
      <w:r>
        <w:rPr>
          <w:rFonts w:hint="eastAsia"/>
          <w:sz w:val="24"/>
          <w:szCs w:val="24"/>
          <w:lang w:val="en-US" w:eastAsia="zh-CN"/>
        </w:rPr>
        <w:t xml:space="preserve">12</w:t>
      </w:r>
      <w:r>
        <w:rPr>
          <w:sz w:val="24"/>
          <w:szCs w:val="24"/>
        </w:rPr>
        <w:t xml:space="preserve">月</w:t>
      </w:r>
      <w:r>
        <w:rPr>
          <w:rFonts w:hint="eastAsia"/>
          <w:sz w:val="24"/>
          <w:szCs w:val="24"/>
          <w:lang w:val="en-US" w:eastAsia="zh-CN"/>
        </w:rPr>
        <w:t xml:space="preserve">25</w:t>
      </w:r>
      <w:r>
        <w:rPr>
          <w:sz w:val="24"/>
          <w:szCs w:val="24"/>
        </w:rPr>
        <w:t xml:space="preserve">日</w:t>
      </w:r>
      <w:r>
        <w:rPr>
          <w:rFonts w:hint="eastAsia"/>
          <w:sz w:val="24"/>
          <w:szCs w:val="24"/>
          <w:lang w:val="en-US" w:eastAsia="zh-CN"/>
        </w:rPr>
        <w:t xml:space="preserve">13</w:t>
      </w:r>
      <w:r>
        <w:rPr>
          <w:rFonts w:hint="eastAsia"/>
          <w:sz w:val="24"/>
          <w:szCs w:val="24"/>
        </w:rPr>
        <w:t xml:space="preserve">：</w:t>
      </w:r>
      <w:r>
        <w:rPr>
          <w:rFonts w:hint="eastAsia"/>
          <w:sz w:val="24"/>
          <w:szCs w:val="24"/>
          <w:lang w:val="en-US" w:eastAsia="zh-CN"/>
        </w:rPr>
        <w:t xml:space="preserve">30</w:t>
      </w:r>
      <w:r>
        <w:rPr>
          <w:rFonts w:ascii="宋体" w:hAnsi="宋体" w:eastAsia="宋体" w:cs="宋体"/>
          <w:color w:val="000000"/>
          <w:sz w:val="24"/>
        </w:rPr>
        <w:t xml:space="preserve">（北京时间）</w:t>
      </w:r>
      <w:r/>
    </w:p>
    <w:p>
      <w:pPr>
        <w:ind w:firstLine="480"/>
        <w:spacing w:line="460" w:lineRule="exact"/>
        <w:rPr>
          <w:sz w:val="24"/>
          <w:szCs w:val="24"/>
        </w:rPr>
      </w:pPr>
      <w:r>
        <w:rPr>
          <w:sz w:val="24"/>
          <w:szCs w:val="24"/>
        </w:rPr>
        <w:t xml:space="preserve">2、</w:t>
      </w:r>
      <w:r>
        <w:rPr>
          <w:rFonts w:hint="eastAsia"/>
          <w:sz w:val="24"/>
          <w:szCs w:val="24"/>
        </w:rPr>
        <w:t xml:space="preserve">开标</w:t>
      </w:r>
      <w:r>
        <w:rPr>
          <w:sz w:val="24"/>
          <w:szCs w:val="24"/>
        </w:rPr>
        <w:t xml:space="preserve">地点：</w:t>
      </w:r>
      <w:r>
        <w:rPr>
          <w:rFonts w:hint="eastAsia"/>
          <w:sz w:val="24"/>
          <w:szCs w:val="24"/>
        </w:rPr>
        <w:t xml:space="preserve">苏采云系统网上开标大厅</w:t>
      </w:r>
      <w:r/>
    </w:p>
    <w:p>
      <w:pPr>
        <w:ind w:firstLine="480"/>
        <w:spacing w:line="460" w:lineRule="exact"/>
        <w:rPr>
          <w:rFonts w:hint="eastAsia"/>
          <w:sz w:val="24"/>
          <w:szCs w:val="24"/>
        </w:rPr>
      </w:pPr>
      <w:r>
        <w:rPr>
          <w:sz w:val="24"/>
          <w:szCs w:val="24"/>
        </w:rPr>
        <w:t xml:space="preserve">3</w:t>
      </w:r>
      <w:r>
        <w:rPr>
          <w:rFonts w:hint="eastAsia"/>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hint="eastAsia" w:ascii="宋体" w:hAnsi="宋体"/>
          <w:bCs/>
          <w:color w:val="000000"/>
          <w:sz w:val="24"/>
          <w:szCs w:val="24"/>
          <w:u w:val="single"/>
        </w:rPr>
      </w:pPr>
      <w:r>
        <w:rPr>
          <w:sz w:val="24"/>
          <w:szCs w:val="24"/>
        </w:rPr>
        <w:t xml:space="preserve">4</w:t>
      </w:r>
      <w:r>
        <w:rPr>
          <w:rFonts w:hint="eastAsia"/>
          <w:sz w:val="24"/>
          <w:szCs w:val="24"/>
        </w:rPr>
        <w:t xml:space="preserve">、</w:t>
      </w:r>
      <w:r>
        <w:rPr>
          <w:sz w:val="24"/>
          <w:szCs w:val="24"/>
        </w:rPr>
        <w:t xml:space="preserve">本项目采用不见面开标，</w:t>
      </w:r>
      <w:r>
        <w:rPr>
          <w:rFonts w:hint="eastAsia"/>
          <w:sz w:val="24"/>
          <w:szCs w:val="24"/>
        </w:rPr>
        <w:t xml:space="preserve">供应商登录“苏采云”系统在平台首页点击“开标大厅”，进入江苏省政府采购一体化不见面开标（采购）大厅，选择对应项目，并按系统提示完成开标流程。</w:t>
      </w:r>
      <w:r/>
    </w:p>
    <w:p>
      <w:pPr>
        <w:spacing w:line="440" w:lineRule="exact"/>
        <w:rPr>
          <w:rFonts w:ascii="宋体" w:hAnsi="宋体"/>
          <w:b/>
          <w:sz w:val="24"/>
          <w:szCs w:val="24"/>
        </w:rPr>
      </w:pPr>
      <w:r/>
      <w:bookmarkStart w:id="35" w:name="_Toc155775538"/>
      <w:r/>
      <w:bookmarkStart w:id="36" w:name="_Toc35393795"/>
      <w:r/>
      <w:bookmarkStart w:id="37" w:name="_Toc38985268"/>
      <w:r/>
      <w:bookmarkStart w:id="38" w:name="_Toc35393626"/>
      <w:r/>
      <w:bookmarkStart w:id="39" w:name="_Toc28359007"/>
      <w:r/>
      <w:bookmarkStart w:id="40" w:name="_Toc38985267"/>
      <w:r/>
      <w:bookmarkStart w:id="41" w:name="_Toc20823275"/>
      <w:r/>
      <w:bookmarkStart w:id="42" w:name="_Toc35393625"/>
      <w:r/>
      <w:bookmarkStart w:id="43" w:name="_Toc35393794"/>
      <w:r/>
      <w:bookmarkStart w:id="44" w:name="_Toc16938519"/>
      <w:r/>
      <w:bookmarkStart w:id="45" w:name="_Toc155775541"/>
      <w:r/>
      <w:bookmarkStart w:id="46" w:name="_Toc120614214"/>
      <w:r/>
      <w:bookmarkStart w:id="47" w:name="_Toc513029203"/>
      <w:r/>
      <w:bookmarkStart w:id="48" w:name="_Toc28359084"/>
      <w:r/>
      <w:bookmarkStart w:id="49" w:name="_Toc155775537"/>
      <w:r>
        <w:rPr>
          <w:rFonts w:hint="eastAsia" w:ascii="宋体" w:hAnsi="宋体"/>
          <w:b/>
          <w:sz w:val="24"/>
          <w:szCs w:val="24"/>
        </w:rPr>
        <w:t xml:space="preserve">五、</w:t>
      </w:r>
      <w:r>
        <w:rPr>
          <w:rFonts w:ascii="宋体" w:hAnsi="宋体"/>
          <w:b/>
          <w:sz w:val="24"/>
          <w:szCs w:val="24"/>
        </w:rPr>
        <w:t xml:space="preserve">公告</w:t>
      </w:r>
      <w:r>
        <w:rPr>
          <w:rFonts w:hint="eastAsia" w:ascii="宋体" w:hAnsi="宋体"/>
          <w:b/>
          <w:sz w:val="24"/>
          <w:szCs w:val="24"/>
        </w:rPr>
        <w:t xml:space="preserve">期限</w:t>
      </w:r>
      <w:r/>
    </w:p>
    <w:p>
      <w:pPr>
        <w:ind w:firstLine="480"/>
        <w:spacing w:line="460" w:lineRule="exact"/>
        <w:rPr>
          <w:rFonts w:hint="eastAsia"/>
          <w:sz w:val="24"/>
          <w:szCs w:val="24"/>
        </w:rPr>
      </w:pPr>
      <w:r>
        <w:rPr>
          <w:sz w:val="24"/>
          <w:szCs w:val="24"/>
        </w:rPr>
        <w:t xml:space="preserve">公告期限：自本公告发布之日起</w:t>
      </w:r>
      <w:r>
        <w:rPr>
          <w:rFonts w:hint="eastAsia"/>
          <w:sz w:val="24"/>
          <w:szCs w:val="24"/>
        </w:rPr>
        <w:t xml:space="preserve">5</w:t>
      </w:r>
      <w:r>
        <w:rPr>
          <w:sz w:val="24"/>
          <w:szCs w:val="24"/>
        </w:rPr>
        <w:t xml:space="preserve">个工作日。</w:t>
      </w:r>
      <w:r/>
    </w:p>
    <w:p>
      <w:pPr>
        <w:spacing w:line="440" w:lineRule="exact"/>
        <w:rPr>
          <w:rFonts w:ascii="宋体" w:hAnsi="宋体"/>
          <w:b/>
          <w:sz w:val="24"/>
          <w:szCs w:val="24"/>
        </w:rPr>
      </w:pPr>
      <w:r>
        <w:rPr>
          <w:rFonts w:hint="eastAsia" w:ascii="宋体" w:hAnsi="宋体"/>
          <w:b/>
          <w:sz w:val="24"/>
          <w:szCs w:val="24"/>
        </w:rPr>
        <w:t xml:space="preserve">六、其他补充事宜</w:t>
      </w:r>
      <w:bookmarkEnd w:id="35"/>
      <w:r/>
      <w:bookmarkEnd w:id="36"/>
      <w:r/>
      <w:bookmarkEnd w:id="37"/>
      <w:r/>
      <w:bookmarkEnd w:id="38"/>
      <w:r/>
      <w:r/>
    </w:p>
    <w:p>
      <w:pPr>
        <w:ind w:firstLine="480"/>
        <w:spacing w:line="460" w:lineRule="exact"/>
        <w:rPr>
          <w:sz w:val="24"/>
          <w:szCs w:val="24"/>
        </w:rPr>
      </w:pPr>
      <w:r>
        <w:rPr>
          <w:sz w:val="24"/>
          <w:szCs w:val="24"/>
        </w:rPr>
        <w:t xml:space="preserve">1</w:t>
      </w:r>
      <w:r>
        <w:rPr>
          <w:rFonts w:hint="eastAsia"/>
          <w:sz w:val="24"/>
          <w:szCs w:val="24"/>
        </w:rPr>
        <w:t xml:space="preserve">、根据省财政厅《关于更换全省政府采购交易系统CA数字证书和电子签章的通知》（苏财购〔2023〕101号），“苏</w:t>
      </w:r>
      <w:r>
        <w:rPr>
          <w:rFonts w:hint="eastAsia" w:ascii="宋体"/>
          <w:sz w:val="24"/>
          <w:szCs w:val="20"/>
        </w:rPr>
        <w:t xml:space="preserve">采云”系统目前支持的CA数字证书、电子签章为江苏省电子政务证书认证中</w:t>
      </w:r>
      <w:r>
        <w:rPr>
          <w:sz w:val="24"/>
          <w:szCs w:val="20"/>
        </w:rPr>
        <w:t xml:space="preserve">心CA</w:t>
      </w:r>
      <w:r>
        <w:rPr>
          <w:rFonts w:hint="eastAsia" w:ascii="宋体"/>
          <w:sz w:val="24"/>
          <w:szCs w:val="20"/>
        </w:rPr>
        <w:t xml:space="preserve">和方正国际软件（北京）有限公司电子签章。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证书和电子签章，具体办理方法请访问“苏采云”系统登录页面（http://jszfcg.jscz.gov.cn/jszc/login）点击“新CA办理指南”进行查阅，江苏省内各地区办理的“苏采云”系统下的政务CA证书全省通用。</w:t>
      </w:r>
      <w:r/>
    </w:p>
    <w:p>
      <w:pPr>
        <w:ind w:firstLine="480"/>
        <w:spacing w:line="460" w:lineRule="exact"/>
        <w:rPr>
          <w:sz w:val="24"/>
          <w:szCs w:val="24"/>
        </w:rPr>
      </w:pPr>
      <w:r>
        <w:rPr>
          <w:rFonts w:hint="eastAsia"/>
          <w:sz w:val="24"/>
          <w:szCs w:val="24"/>
        </w:rPr>
        <w:t xml:space="preserve">2、投标人在“苏采云”系统操作过程中如有疑问，请按以下方式联系：</w:t>
      </w:r>
      <w:r/>
    </w:p>
    <w:p>
      <w:pPr>
        <w:ind w:firstLine="480"/>
        <w:spacing w:line="460" w:lineRule="exact"/>
        <w:rPr>
          <w:sz w:val="24"/>
          <w:szCs w:val="24"/>
        </w:rPr>
      </w:pPr>
      <w:r>
        <w:rPr>
          <w:rFonts w:hint="eastAsia"/>
          <w:sz w:val="24"/>
          <w:szCs w:val="24"/>
        </w:rPr>
        <w:t xml:space="preserve">CA技术咨询电话：400-608-6099；电子签章技术咨询电话：15380932027、15371015030、13675197356、13675197221；系统使用指导与咨询电话：13914088964，18261002950，0512-69820854，0519-86722802。</w:t>
      </w:r>
      <w:r/>
    </w:p>
    <w:p>
      <w:pPr>
        <w:ind w:firstLine="480"/>
        <w:spacing w:line="460" w:lineRule="exact"/>
        <w:rPr>
          <w:rFonts w:hint="eastAsia"/>
          <w:sz w:val="24"/>
          <w:szCs w:val="24"/>
        </w:rPr>
      </w:pPr>
      <w:r>
        <w:rPr>
          <w:sz w:val="24"/>
          <w:szCs w:val="24"/>
        </w:rPr>
        <w:t xml:space="preserve">3</w:t>
      </w:r>
      <w:r>
        <w:rPr>
          <w:rFonts w:hint="eastAsia"/>
          <w:sz w:val="24"/>
          <w:szCs w:val="24"/>
        </w:rPr>
        <w:t xml:space="preserve">、有关本次采购的事项若存在变动或修改，敬请及时关注江苏协诚工程咨询有限公司在“苏州市政府采购网”发布的更正公告</w:t>
      </w:r>
      <w:bookmarkStart w:id="50"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50"/>
      <w:r/>
      <w:r/>
    </w:p>
    <w:p>
      <w:pPr>
        <w:ind w:firstLine="480"/>
        <w:spacing w:line="460" w:lineRule="exact"/>
        <w:rPr>
          <w:sz w:val="24"/>
          <w:szCs w:val="24"/>
        </w:rPr>
      </w:pPr>
      <w:r>
        <w:rPr>
          <w:sz w:val="24"/>
          <w:szCs w:val="24"/>
        </w:rPr>
        <w:t xml:space="preserve">4</w:t>
      </w:r>
      <w:r>
        <w:rPr>
          <w:rFonts w:hint="eastAsia"/>
          <w:sz w:val="24"/>
          <w:szCs w:val="24"/>
        </w:rPr>
        <w:t xml:space="preserve">、本次采购项目有关时间要求均以北京时间为标准，使用24小时制</w:t>
      </w:r>
      <w:r>
        <w:rPr>
          <w:sz w:val="24"/>
          <w:szCs w:val="24"/>
        </w:rPr>
        <w:t xml:space="preserve">。</w:t>
      </w:r>
      <w:r/>
    </w:p>
    <w:p>
      <w:pPr>
        <w:ind w:firstLine="480"/>
        <w:spacing w:line="460" w:lineRule="exact"/>
        <w:rPr>
          <w:rFonts w:hint="eastAsia"/>
          <w:sz w:val="24"/>
          <w:szCs w:val="24"/>
        </w:rPr>
      </w:pPr>
      <w:r>
        <w:rPr>
          <w:sz w:val="24"/>
          <w:szCs w:val="24"/>
        </w:rPr>
        <w:t xml:space="preserve">5</w:t>
      </w:r>
      <w:r>
        <w:rPr>
          <w:rFonts w:hint="eastAsia"/>
          <w:sz w:val="24"/>
          <w:szCs w:val="24"/>
        </w:rPr>
        <w:t xml:space="preserve">、本次招标不收取投标保证金。</w:t>
      </w:r>
      <w:r/>
    </w:p>
    <w:p>
      <w:pPr>
        <w:ind w:firstLine="480"/>
        <w:spacing w:line="460" w:lineRule="exact"/>
        <w:rPr>
          <w:rFonts w:hint="eastAsia"/>
          <w:sz w:val="24"/>
          <w:szCs w:val="24"/>
        </w:rPr>
      </w:pPr>
      <w:r>
        <w:rPr>
          <w:rFonts w:hint="eastAsia"/>
          <w:sz w:val="24"/>
          <w:szCs w:val="24"/>
        </w:rPr>
        <w:t xml:space="preserve">6、</w:t>
      </w:r>
      <w:r>
        <w:rPr>
          <w:sz w:val="24"/>
          <w:szCs w:val="24"/>
        </w:rPr>
        <w:t xml:space="preserve">公告媒体</w:t>
      </w:r>
      <w:r>
        <w:rPr>
          <w:rFonts w:hint="eastAsia"/>
          <w:sz w:val="24"/>
          <w:szCs w:val="24"/>
        </w:rPr>
        <w:t xml:space="preserve">：苏州市政府采购网、江苏政府采购网</w:t>
      </w:r>
      <w:r/>
    </w:p>
    <w:p>
      <w:pPr>
        <w:spacing w:line="440" w:lineRule="exact"/>
        <w:rPr>
          <w:rFonts w:ascii="宋体" w:hAnsi="宋体"/>
          <w:b/>
          <w:sz w:val="24"/>
          <w:szCs w:val="24"/>
        </w:rPr>
      </w:pPr>
      <w:r/>
      <w:bookmarkStart w:id="51" w:name="_Toc28359085"/>
      <w:r/>
      <w:bookmarkStart w:id="52" w:name="_Toc35393627"/>
      <w:r/>
      <w:bookmarkStart w:id="53" w:name="_Toc38985269"/>
      <w:r/>
      <w:bookmarkStart w:id="54" w:name="_Toc28359008"/>
      <w:r/>
      <w:bookmarkStart w:id="55" w:name="_Toc35393796"/>
      <w:r/>
      <w:bookmarkStart w:id="56" w:name="_Toc155775539"/>
      <w:r>
        <w:rPr>
          <w:rFonts w:hint="eastAsia" w:ascii="宋体" w:hAnsi="宋体"/>
          <w:b/>
          <w:sz w:val="24"/>
          <w:szCs w:val="24"/>
        </w:rPr>
        <w:t xml:space="preserve">七、本次招标联系</w:t>
      </w:r>
      <w:bookmarkEnd w:id="51"/>
      <w:r/>
      <w:bookmarkEnd w:id="52"/>
      <w:r/>
      <w:bookmarkEnd w:id="53"/>
      <w:r/>
      <w:bookmarkEnd w:id="54"/>
      <w:r/>
      <w:bookmarkEnd w:id="55"/>
      <w:r>
        <w:rPr>
          <w:rFonts w:hint="eastAsia" w:ascii="宋体" w:hAnsi="宋体"/>
          <w:b/>
          <w:sz w:val="24"/>
          <w:szCs w:val="24"/>
        </w:rPr>
        <w:t xml:space="preserve">方式</w:t>
      </w:r>
      <w:bookmarkEnd w:id="56"/>
      <w:r/>
      <w:r/>
    </w:p>
    <w:p>
      <w:pPr>
        <w:ind w:firstLine="480"/>
        <w:spacing w:line="460" w:lineRule="exact"/>
        <w:rPr>
          <w:sz w:val="24"/>
          <w:szCs w:val="24"/>
        </w:rPr>
      </w:pPr>
      <w:r>
        <w:rPr>
          <w:rFonts w:hint="eastAsia"/>
          <w:sz w:val="24"/>
          <w:szCs w:val="24"/>
        </w:rPr>
        <w:t xml:space="preserve">1、采购人信息</w:t>
      </w:r>
      <w:bookmarkEnd w:id="39"/>
      <w:r/>
      <w:bookmarkEnd w:id="40"/>
      <w:r/>
      <w:bookmarkEnd w:id="41"/>
      <w:r/>
      <w:bookmarkEnd w:id="42"/>
      <w:r/>
      <w:bookmarkEnd w:id="43"/>
      <w:r/>
      <w:bookmarkEnd w:id="44"/>
      <w:r/>
      <w:bookmarkEnd w:id="45"/>
      <w:r/>
      <w:bookmarkEnd w:id="46"/>
      <w:r/>
      <w:bookmarkEnd w:id="47"/>
      <w:r/>
      <w:bookmarkEnd w:id="48"/>
      <w:r/>
      <w:bookmarkEnd w:id="49"/>
      <w:r/>
      <w:r/>
    </w:p>
    <w:p>
      <w:pPr>
        <w:ind w:firstLine="480"/>
        <w:spacing w:line="460" w:lineRule="exact"/>
        <w:rPr>
          <w:rFonts w:hint="eastAsia" w:eastAsia="宋体"/>
          <w:sz w:val="24"/>
          <w:szCs w:val="24"/>
          <w:highlight w:val="none"/>
          <w:lang w:eastAsia="zh-CN"/>
        </w:rPr>
      </w:pPr>
      <w:r/>
      <w:bookmarkStart w:id="57" w:name="_Toc120614211"/>
      <w:r/>
      <w:bookmarkStart w:id="58" w:name="_Toc155775540"/>
      <w:r>
        <w:rPr>
          <w:rFonts w:hint="eastAsia"/>
          <w:sz w:val="24"/>
          <w:szCs w:val="24"/>
          <w:highlight w:val="none"/>
        </w:rPr>
        <w:t xml:space="preserve">名    称：</w:t>
      </w:r>
      <w:r>
        <w:rPr>
          <w:rFonts w:hint="eastAsia"/>
          <w:sz w:val="24"/>
          <w:szCs w:val="24"/>
          <w:highlight w:val="none"/>
          <w:lang w:eastAsia="zh-CN"/>
        </w:rPr>
        <w:t xml:space="preserve">常熟市人民政府莫城街道办事处</w:t>
      </w:r>
      <w:r/>
    </w:p>
    <w:p>
      <w:pPr>
        <w:ind w:firstLine="480"/>
        <w:spacing w:line="460" w:lineRule="exact"/>
        <w:rPr>
          <w:rFonts w:hint="eastAsia"/>
          <w:sz w:val="24"/>
          <w:szCs w:val="24"/>
          <w:highlight w:val="none"/>
        </w:rPr>
      </w:pPr>
      <w:r>
        <w:rPr>
          <w:rFonts w:hint="eastAsia"/>
          <w:sz w:val="24"/>
          <w:szCs w:val="24"/>
          <w:highlight w:val="none"/>
        </w:rPr>
        <w:t xml:space="preserve">地    址：</w:t>
      </w:r>
      <w:r>
        <w:rPr>
          <w:rFonts w:hint="eastAsia" w:ascii="Times New Roman" w:hAnsi="Times New Roman" w:eastAsia="宋体" w:cs="Times New Roman"/>
          <w:sz w:val="24"/>
          <w:szCs w:val="24"/>
          <w:highlight w:val="none"/>
          <w:lang w:val="en-US" w:eastAsia="zh-CN" w:bidi="ar-SA"/>
        </w:rPr>
        <w:t xml:space="preserve">常熟市商城中路1号</w:t>
      </w:r>
      <w:r/>
    </w:p>
    <w:p>
      <w:pPr>
        <w:ind w:firstLine="480"/>
        <w:spacing w:line="460" w:lineRule="exact"/>
        <w:rPr>
          <w:rFonts w:hint="eastAsia"/>
          <w:sz w:val="24"/>
          <w:szCs w:val="24"/>
          <w:highlight w:val="none"/>
        </w:rPr>
      </w:pPr>
      <w:r>
        <w:rPr>
          <w:rFonts w:hint="eastAsia"/>
          <w:sz w:val="24"/>
          <w:szCs w:val="24"/>
          <w:highlight w:val="none"/>
        </w:rPr>
        <w:t xml:space="preserve">联系方式：</w:t>
      </w:r>
      <w:r>
        <w:rPr>
          <w:rFonts w:hint="eastAsia" w:cs="Times New Roman"/>
          <w:sz w:val="24"/>
          <w:szCs w:val="24"/>
          <w:highlight w:val="none"/>
          <w:lang w:val="en-US" w:eastAsia="zh-CN" w:bidi="ar-SA"/>
        </w:rPr>
        <w:t xml:space="preserve">0512-52231901</w:t>
      </w:r>
      <w:r>
        <w:rPr>
          <w:rFonts w:hint="eastAsia"/>
          <w:sz w:val="24"/>
          <w:szCs w:val="24"/>
          <w:highlight w:val="none"/>
        </w:rPr>
        <w:t xml:space="preserve">（</w:t>
      </w:r>
      <w:r>
        <w:rPr>
          <w:rFonts w:hint="eastAsia" w:cs="Times New Roman"/>
          <w:sz w:val="24"/>
          <w:szCs w:val="24"/>
          <w:highlight w:val="none"/>
          <w:lang w:val="en-US" w:eastAsia="zh-CN" w:bidi="ar-SA"/>
        </w:rPr>
        <w:t xml:space="preserve">张国华</w:t>
      </w:r>
      <w:r>
        <w:rPr>
          <w:rFonts w:hint="eastAsia"/>
          <w:sz w:val="24"/>
          <w:szCs w:val="24"/>
          <w:highlight w:val="none"/>
        </w:rPr>
        <w:t xml:space="preserve">）</w:t>
      </w:r>
      <w:r/>
    </w:p>
    <w:p>
      <w:pPr>
        <w:ind w:firstLine="480"/>
        <w:spacing w:line="460" w:lineRule="exact"/>
        <w:rPr>
          <w:rFonts w:hint="eastAsia"/>
          <w:sz w:val="24"/>
          <w:szCs w:val="24"/>
        </w:rPr>
      </w:pPr>
      <w:r>
        <w:rPr>
          <w:rFonts w:hint="eastAsia"/>
          <w:sz w:val="24"/>
          <w:szCs w:val="24"/>
        </w:rPr>
        <w:t xml:space="preserve">2、采购代理机构信息</w:t>
      </w:r>
      <w:r/>
    </w:p>
    <w:p>
      <w:pPr>
        <w:ind w:firstLine="480"/>
        <w:spacing w:line="460" w:lineRule="exact"/>
        <w:rPr>
          <w:rFonts w:hint="eastAsia"/>
          <w:sz w:val="24"/>
          <w:szCs w:val="24"/>
        </w:rPr>
      </w:pPr>
      <w:r>
        <w:rPr>
          <w:rFonts w:hint="eastAsia"/>
          <w:sz w:val="24"/>
          <w:szCs w:val="24"/>
        </w:rPr>
        <w:t xml:space="preserve">名    称：江苏协诚工程咨询有限公司</w:t>
      </w:r>
      <w:r/>
    </w:p>
    <w:p>
      <w:pPr>
        <w:ind w:firstLine="480"/>
        <w:spacing w:line="460" w:lineRule="exact"/>
        <w:rPr>
          <w:rFonts w:hint="eastAsia"/>
          <w:sz w:val="24"/>
          <w:szCs w:val="24"/>
        </w:rPr>
      </w:pPr>
      <w:r>
        <w:rPr>
          <w:rFonts w:hint="eastAsia"/>
          <w:sz w:val="24"/>
          <w:szCs w:val="24"/>
        </w:rPr>
        <w:t xml:space="preserve">地    址：常熟市勤丰路泰慈新村4号</w:t>
      </w:r>
      <w:r/>
    </w:p>
    <w:p>
      <w:pPr>
        <w:ind w:firstLine="480"/>
        <w:spacing w:line="460" w:lineRule="exact"/>
        <w:rPr>
          <w:rFonts w:hint="eastAsia"/>
          <w:sz w:val="24"/>
          <w:szCs w:val="24"/>
        </w:rPr>
      </w:pPr>
      <w:r/>
      <w:bookmarkStart w:id="59" w:name="_Hlt97715964"/>
      <w:r/>
      <w:bookmarkEnd w:id="59"/>
      <w:r>
        <w:rPr>
          <w:rFonts w:hint="eastAsia"/>
          <w:sz w:val="24"/>
          <w:szCs w:val="24"/>
        </w:rPr>
        <w:t xml:space="preserve">联系方式：0512-52213738（</w:t>
      </w:r>
      <w:r>
        <w:rPr>
          <w:rFonts w:hint="eastAsia"/>
          <w:sz w:val="24"/>
          <w:szCs w:val="24"/>
          <w:lang w:val="en-US" w:eastAsia="zh-CN"/>
        </w:rPr>
        <w:t xml:space="preserve">糜诗怡</w:t>
      </w:r>
      <w:r>
        <w:rPr>
          <w:rFonts w:hint="eastAsia"/>
          <w:sz w:val="24"/>
          <w:szCs w:val="24"/>
        </w:rPr>
        <w:t xml:space="preserve">）</w:t>
      </w:r>
      <w:r/>
    </w:p>
    <w:p>
      <w:pPr>
        <w:ind w:firstLine="480"/>
        <w:spacing w:line="460" w:lineRule="exact"/>
        <w:rPr>
          <w:rFonts w:hint="eastAsia"/>
          <w:sz w:val="24"/>
          <w:szCs w:val="24"/>
        </w:rPr>
      </w:pPr>
      <w:r>
        <w:rPr>
          <w:rFonts w:hint="eastAsia"/>
          <w:sz w:val="24"/>
          <w:szCs w:val="24"/>
        </w:rPr>
        <w:t xml:space="preserve">3、项目联系方式</w:t>
      </w:r>
      <w:r/>
    </w:p>
    <w:p>
      <w:pPr>
        <w:ind w:firstLine="480"/>
        <w:spacing w:line="460" w:lineRule="exact"/>
        <w:rPr>
          <w:rFonts w:hint="eastAsia" w:eastAsia="宋体"/>
          <w:sz w:val="24"/>
          <w:szCs w:val="24"/>
          <w:lang w:eastAsia="zh-CN"/>
        </w:rPr>
      </w:pPr>
      <w:r>
        <w:rPr>
          <w:rFonts w:hint="eastAsia"/>
          <w:sz w:val="24"/>
          <w:szCs w:val="24"/>
        </w:rPr>
        <w:t xml:space="preserve">项目联系人：</w:t>
      </w:r>
      <w:r>
        <w:rPr>
          <w:rFonts w:hint="eastAsia"/>
          <w:sz w:val="24"/>
          <w:szCs w:val="24"/>
          <w:lang w:val="en-US" w:eastAsia="zh-CN"/>
        </w:rPr>
        <w:t xml:space="preserve">糜诗怡</w:t>
      </w:r>
      <w:r/>
    </w:p>
    <w:p>
      <w:pPr>
        <w:ind w:firstLine="480"/>
        <w:spacing w:line="460" w:lineRule="exact"/>
        <w:rPr>
          <w:rFonts w:hint="eastAsia"/>
          <w:sz w:val="24"/>
          <w:szCs w:val="24"/>
        </w:rPr>
      </w:pPr>
      <w:r>
        <w:rPr>
          <w:rFonts w:hint="eastAsia"/>
          <w:sz w:val="24"/>
          <w:szCs w:val="24"/>
        </w:rPr>
        <w:t xml:space="preserve">电    话：0512-52213738</w:t>
      </w:r>
      <w:r/>
    </w:p>
    <w:p>
      <w:pPr>
        <w:ind w:firstLine="2429"/>
        <w:keepLines/>
        <w:keepNext/>
        <w:spacing w:before="260" w:after="260" w:line="416" w:lineRule="auto"/>
        <w:rPr>
          <w:rFonts w:hint="eastAsia" w:ascii="宋体" w:hAnsi="宋体"/>
          <w:b/>
          <w:sz w:val="36"/>
          <w:szCs w:val="20"/>
        </w:rPr>
        <w:outlineLvl w:val="0"/>
      </w:pPr>
      <w:r>
        <w:rPr>
          <w:rFonts w:hint="eastAsia" w:ascii="黑体" w:hAnsi="Arial" w:eastAsia="黑体" w:cs="Arial"/>
          <w:b/>
          <w:bCs/>
          <w:color w:val="000000"/>
          <w:sz w:val="44"/>
          <w:szCs w:val="44"/>
        </w:rPr>
        <w:br w:type="page" w:clear="all"/>
      </w:r>
      <w:bookmarkStart w:id="60" w:name="_Toc21757"/>
      <w:r/>
      <w:bookmarkStart w:id="61" w:name="_Toc21170"/>
      <w:r>
        <w:rPr>
          <w:rFonts w:hint="eastAsia" w:ascii="宋体" w:hAnsi="宋体"/>
          <w:b/>
          <w:sz w:val="36"/>
          <w:szCs w:val="20"/>
        </w:rPr>
        <w:t xml:space="preserve">第二章  </w:t>
      </w:r>
      <w:bookmarkEnd w:id="2"/>
      <w:r/>
      <w:bookmarkEnd w:id="3"/>
      <w:r/>
      <w:bookmarkEnd w:id="4"/>
      <w:r/>
      <w:bookmarkEnd w:id="5"/>
      <w:r/>
      <w:bookmarkEnd w:id="6"/>
      <w:r/>
      <w:bookmarkEnd w:id="57"/>
      <w:r/>
      <w:bookmarkStart w:id="62" w:name="_Toc16938518"/>
      <w:r/>
      <w:bookmarkStart w:id="63" w:name="_Toc20823274"/>
      <w:r/>
      <w:bookmarkStart w:id="64" w:name="_Toc513029202"/>
      <w:r/>
      <w:bookmarkStart w:id="65" w:name="_Toc120614213"/>
      <w:r>
        <w:rPr>
          <w:rFonts w:hint="eastAsia" w:ascii="宋体" w:hAnsi="宋体"/>
          <w:b/>
          <w:sz w:val="36"/>
          <w:szCs w:val="20"/>
        </w:rPr>
        <w:t xml:space="preserve">投标人须知</w:t>
      </w:r>
      <w:bookmarkEnd w:id="58"/>
      <w:r/>
      <w:bookmarkEnd w:id="60"/>
      <w:r/>
      <w:bookmarkEnd w:id="61"/>
      <w:r/>
      <w:bookmarkEnd w:id="62"/>
      <w:r/>
      <w:bookmarkEnd w:id="63"/>
      <w:r/>
      <w:bookmarkEnd w:id="64"/>
      <w:r/>
      <w:bookmarkEnd w:id="65"/>
      <w:r/>
      <w:r/>
    </w:p>
    <w:p>
      <w:pPr>
        <w:pStyle w:val="901"/>
        <w:jc w:val="left"/>
        <w:keepLines w:val="0"/>
        <w:spacing w:before="0" w:after="0" w:line="240" w:lineRule="auto"/>
        <w:rPr>
          <w:rFonts w:hint="eastAsia" w:ascii="Times New Roman" w:hAnsi="Times New Roman" w:eastAsia="宋体" w:cs="Times New Roman"/>
          <w:sz w:val="28"/>
          <w:szCs w:val="28"/>
        </w:rPr>
      </w:pPr>
      <w:r/>
      <w:bookmarkStart w:id="66" w:name="_Toc20340"/>
      <w:r/>
      <w:bookmarkStart w:id="67" w:name="_Toc17069"/>
      <w:r/>
      <w:bookmarkStart w:id="68" w:name="_Toc20823281"/>
      <w:r/>
      <w:bookmarkStart w:id="69" w:name="_Toc16938525"/>
      <w:r/>
      <w:bookmarkStart w:id="70" w:name="_Toc120614215"/>
      <w:r/>
      <w:bookmarkStart w:id="71" w:name="_Toc513029209"/>
      <w:r/>
      <w:bookmarkStart w:id="72" w:name="_Toc155775542"/>
      <w:r>
        <w:rPr>
          <w:rFonts w:hint="eastAsia" w:ascii="Times New Roman" w:hAnsi="Times New Roman" w:eastAsia="宋体" w:cs="Times New Roman"/>
          <w:sz w:val="28"/>
          <w:szCs w:val="28"/>
        </w:rPr>
        <w:t xml:space="preserve">一、总则</w:t>
      </w:r>
      <w:bookmarkEnd w:id="66"/>
      <w:r/>
      <w:bookmarkEnd w:id="67"/>
      <w:r/>
      <w:r/>
    </w:p>
    <w:p>
      <w:pPr>
        <w:ind w:firstLine="281"/>
        <w:spacing w:line="440" w:lineRule="exact"/>
        <w:rPr>
          <w:rFonts w:hint="eastAsia" w:ascii="宋体" w:hAnsi="宋体" w:cs="宋体"/>
          <w:b/>
          <w:sz w:val="28"/>
          <w:szCs w:val="28"/>
        </w:rPr>
      </w:pPr>
      <w:r/>
      <w:bookmarkStart w:id="73" w:name="_Hlt16619475"/>
      <w:r/>
      <w:bookmarkEnd w:id="73"/>
      <w:r/>
      <w:bookmarkStart w:id="74" w:name="_Toc458694821"/>
      <w:r/>
      <w:bookmarkStart w:id="75" w:name="_Toc20823276"/>
      <w:r/>
      <w:bookmarkStart w:id="76" w:name="_Toc16938520"/>
      <w:r/>
      <w:bookmarkStart w:id="77" w:name="_Toc513029204"/>
      <w:r>
        <w:rPr>
          <w:rFonts w:hint="eastAsia" w:ascii="宋体" w:hAnsi="宋体" w:cs="宋体"/>
          <w:b/>
          <w:sz w:val="28"/>
          <w:szCs w:val="28"/>
        </w:rPr>
        <w:t xml:space="preserve">1</w:t>
      </w:r>
      <w:bookmarkEnd w:id="74"/>
      <w:r>
        <w:rPr>
          <w:rFonts w:hint="eastAsia" w:ascii="宋体" w:hAnsi="宋体" w:cs="宋体"/>
          <w:b/>
          <w:sz w:val="28"/>
          <w:szCs w:val="28"/>
        </w:rPr>
        <w:t xml:space="preserve">、采购方式</w:t>
      </w:r>
      <w:bookmarkEnd w:id="75"/>
      <w:r/>
      <w:bookmarkEnd w:id="76"/>
      <w:r/>
      <w:bookmarkEnd w:id="77"/>
      <w:r>
        <w:rPr>
          <w:rFonts w:hint="eastAsia" w:ascii="宋体" w:hAnsi="宋体" w:cs="宋体"/>
          <w:b/>
          <w:sz w:val="28"/>
          <w:szCs w:val="28"/>
        </w:rPr>
        <w:t xml:space="preserve">及适用法律</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1.1 本次招标采取公开招标方式，本招标文件仅适用于招标公告中所述项目。</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1.2 本次招标及由此产生的合同受中华人民共和国有关的法律法规制约和保护。</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2、定义</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2.1 “采购人”系指购买本项目货物并接受相关服务的国家机关、事业单位、团体组织。</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2.2 “采购代理机构”系指依法接受采购人委托，从事货物和服务等政府采购业务的采购代理机构（以下简称“代理机构”）。本项目采购代理机构为江苏协诚工程咨询有限公司。</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2.3 “投标人”系指响应招标、参加投标竞争的供应商。</w:t>
      </w:r>
      <w:r/>
    </w:p>
    <w:p>
      <w:pPr>
        <w:ind w:firstLine="281"/>
        <w:spacing w:line="440" w:lineRule="exact"/>
        <w:rPr>
          <w:rFonts w:hint="eastAsia" w:ascii="宋体" w:hAnsi="宋体" w:cs="宋体"/>
          <w:b/>
          <w:sz w:val="28"/>
          <w:szCs w:val="28"/>
        </w:rPr>
      </w:pPr>
      <w:r/>
      <w:bookmarkStart w:id="78" w:name="_Toc513029205"/>
      <w:r/>
      <w:bookmarkStart w:id="79" w:name="_Toc20823277"/>
      <w:r/>
      <w:bookmarkStart w:id="80" w:name="_Toc16938521"/>
      <w:r>
        <w:rPr>
          <w:rFonts w:hint="eastAsia" w:ascii="宋体" w:hAnsi="宋体" w:cs="宋体"/>
          <w:b/>
          <w:sz w:val="28"/>
          <w:szCs w:val="28"/>
        </w:rPr>
        <w:t xml:space="preserve">3、合格的投标人</w:t>
      </w:r>
      <w:bookmarkEnd w:id="78"/>
      <w:r/>
      <w:bookmarkEnd w:id="79"/>
      <w:r/>
      <w:bookmarkEnd w:id="80"/>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3.1 满足招标公告中投标人的资格要求的规定，详见《第一章 投标邀请》中投标人资格要求。</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3.2 满足本文件实质性要求和条件的规定。</w:t>
      </w:r>
      <w:r/>
    </w:p>
    <w:p>
      <w:pPr>
        <w:ind w:firstLine="281"/>
        <w:spacing w:line="440" w:lineRule="exact"/>
        <w:rPr>
          <w:rFonts w:hint="eastAsia" w:ascii="宋体" w:hAnsi="宋体" w:cs="宋体"/>
          <w:b/>
          <w:sz w:val="28"/>
          <w:szCs w:val="28"/>
        </w:rPr>
      </w:pPr>
      <w:r/>
      <w:bookmarkStart w:id="81" w:name="_Toc462564067"/>
      <w:r/>
      <w:bookmarkStart w:id="82" w:name="_Toc16938523"/>
      <w:r/>
      <w:bookmarkStart w:id="83" w:name="_Toc20823279"/>
      <w:r/>
      <w:bookmarkStart w:id="84" w:name="_Toc513029207"/>
      <w:r>
        <w:rPr>
          <w:rFonts w:hint="eastAsia" w:ascii="宋体" w:hAnsi="宋体" w:cs="宋体"/>
          <w:b/>
          <w:sz w:val="28"/>
          <w:szCs w:val="28"/>
        </w:rPr>
        <w:t xml:space="preserve">4、投标费用</w:t>
      </w:r>
      <w:bookmarkEnd w:id="81"/>
      <w:r/>
      <w:bookmarkEnd w:id="82"/>
      <w:r/>
      <w:bookmarkEnd w:id="83"/>
      <w:r/>
      <w:bookmarkEnd w:id="84"/>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4.1 无论投标过程中的做法和结果如何，投标人应自行承担所有与准备和参加投标有关的全部费用。</w:t>
      </w:r>
      <w:r/>
    </w:p>
    <w:p>
      <w:pPr>
        <w:ind w:firstLine="480"/>
        <w:spacing w:line="440" w:lineRule="exact"/>
        <w:rPr>
          <w:rFonts w:hint="eastAsia" w:ascii="宋体" w:hAnsi="宋体" w:cs="宋体"/>
          <w:b/>
          <w:sz w:val="24"/>
          <w:szCs w:val="24"/>
        </w:rPr>
      </w:pPr>
      <w:r>
        <w:rPr>
          <w:rFonts w:hint="eastAsia" w:ascii="宋体" w:hAnsi="宋体" w:cs="宋体"/>
          <w:color w:val="000000"/>
          <w:sz w:val="24"/>
          <w:szCs w:val="21"/>
        </w:rPr>
        <w:t xml:space="preserve">4.2 </w:t>
      </w:r>
      <w:r>
        <w:rPr>
          <w:rFonts w:hint="eastAsia" w:ascii="宋体" w:hAnsi="宋体" w:cs="宋体"/>
          <w:b/>
          <w:sz w:val="24"/>
          <w:szCs w:val="24"/>
        </w:rPr>
        <w:t xml:space="preserve">本次招标不收取采购文件工本费。</w:t>
      </w:r>
      <w:r/>
    </w:p>
    <w:p>
      <w:pPr>
        <w:ind w:firstLine="482"/>
        <w:spacing w:line="440" w:lineRule="exact"/>
        <w:rPr>
          <w:rFonts w:hint="eastAsia" w:ascii="宋体" w:hAnsi="宋体" w:cs="宋体"/>
          <w:b/>
          <w:bCs/>
          <w:sz w:val="24"/>
          <w:szCs w:val="24"/>
        </w:rPr>
      </w:pPr>
      <w:r>
        <w:rPr>
          <w:rFonts w:hint="eastAsia" w:ascii="宋体" w:hAnsi="宋体" w:cs="宋体"/>
          <w:b/>
          <w:bCs/>
          <w:color w:val="000000"/>
          <w:sz w:val="24"/>
          <w:szCs w:val="24"/>
        </w:rPr>
        <w:t xml:space="preserve">4.3本项目成交服务费为：人民币</w:t>
      </w:r>
      <w:r>
        <w:rPr>
          <w:rFonts w:hint="eastAsia" w:ascii="宋体" w:hAnsi="宋体" w:cs="宋体"/>
          <w:b/>
          <w:bCs/>
          <w:color w:val="000000"/>
          <w:sz w:val="24"/>
          <w:szCs w:val="24"/>
          <w:lang w:val="en-US" w:eastAsia="zh-CN"/>
        </w:rPr>
        <w:t xml:space="preserve">8400</w:t>
      </w:r>
      <w:r>
        <w:rPr>
          <w:rFonts w:hint="eastAsia" w:ascii="宋体" w:hAnsi="宋体" w:cs="宋体"/>
          <w:b/>
          <w:bCs/>
          <w:color w:val="000000"/>
          <w:sz w:val="24"/>
          <w:szCs w:val="24"/>
        </w:rPr>
        <w:t xml:space="preserve">.00元整，在发成交通知书时由中标人向采购代理机构支付，一次性付清。</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5、招标文件的约束力</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1"/>
        </w:rPr>
        <w:t xml:space="preserve">5.1 </w:t>
      </w:r>
      <w:r>
        <w:rPr>
          <w:rFonts w:hint="eastAsia" w:ascii="宋体" w:hAnsi="宋体" w:cs="宋体"/>
          <w:color w:val="000000"/>
          <w:sz w:val="24"/>
          <w:szCs w:val="24"/>
        </w:rPr>
        <w:t xml:space="preserve">投标人一旦参加本项目采购活动，即被认为接受了本招标文件的规定和约束。</w:t>
      </w:r>
      <w:r/>
    </w:p>
    <w:p>
      <w:pPr>
        <w:pStyle w:val="901"/>
        <w:jc w:val="left"/>
        <w:keepLines w:val="0"/>
        <w:spacing w:before="0" w:after="0" w:line="240" w:lineRule="auto"/>
        <w:rPr>
          <w:rFonts w:hint="eastAsia" w:ascii="Times New Roman" w:hAnsi="Times New Roman" w:eastAsia="宋体" w:cs="Times New Roman"/>
          <w:sz w:val="28"/>
          <w:szCs w:val="28"/>
        </w:rPr>
      </w:pPr>
      <w:r/>
      <w:bookmarkStart w:id="85" w:name="_Toc4534"/>
      <w:r/>
      <w:bookmarkStart w:id="86" w:name="_Toc3181"/>
      <w:r>
        <w:rPr>
          <w:rFonts w:hint="eastAsia" w:ascii="Times New Roman" w:hAnsi="Times New Roman" w:eastAsia="宋体" w:cs="Times New Roman"/>
          <w:sz w:val="28"/>
          <w:szCs w:val="28"/>
        </w:rPr>
        <w:t xml:space="preserve">二、招标文件</w:t>
      </w:r>
      <w:bookmarkEnd w:id="68"/>
      <w:r/>
      <w:bookmarkEnd w:id="69"/>
      <w:r/>
      <w:bookmarkEnd w:id="70"/>
      <w:r/>
      <w:bookmarkEnd w:id="71"/>
      <w:r/>
      <w:bookmarkEnd w:id="72"/>
      <w:r/>
      <w:bookmarkEnd w:id="85"/>
      <w:r/>
      <w:bookmarkEnd w:id="86"/>
      <w:r/>
      <w:r/>
    </w:p>
    <w:p>
      <w:pPr>
        <w:ind w:firstLine="281"/>
        <w:spacing w:line="440" w:lineRule="exact"/>
        <w:rPr>
          <w:rFonts w:hint="eastAsia" w:ascii="宋体" w:hAnsi="宋体" w:cs="宋体"/>
          <w:b/>
          <w:sz w:val="28"/>
          <w:szCs w:val="28"/>
        </w:rPr>
      </w:pPr>
      <w:r/>
      <w:bookmarkStart w:id="87" w:name="_Toc20823282"/>
      <w:r/>
      <w:bookmarkStart w:id="88" w:name="_Toc513029210"/>
      <w:r/>
      <w:bookmarkStart w:id="89" w:name="_Toc16938526"/>
      <w:r>
        <w:rPr>
          <w:rFonts w:hint="eastAsia" w:ascii="宋体" w:hAnsi="宋体" w:cs="宋体"/>
          <w:b/>
          <w:sz w:val="28"/>
          <w:szCs w:val="28"/>
        </w:rPr>
        <w:t xml:space="preserve">6、招标文件构成</w:t>
      </w:r>
      <w:bookmarkEnd w:id="87"/>
      <w:r/>
      <w:bookmarkEnd w:id="88"/>
      <w:r/>
      <w:bookmarkEnd w:id="89"/>
      <w:r/>
      <w:r/>
    </w:p>
    <w:p>
      <w:pPr>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6.1</w:t>
      </w:r>
      <w:r>
        <w:rPr>
          <w:rFonts w:hint="eastAsia" w:ascii="宋体" w:hAnsi="宋体" w:cs="宋体"/>
          <w:color w:val="000000"/>
          <w:sz w:val="24"/>
          <w:szCs w:val="21"/>
        </w:rPr>
        <w:t xml:space="preserve"> 招标文件由以下部分组成：</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（1）投标邀请</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（2）投标人须知</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p>
    <w:p>
      <w:pPr>
        <w:ind w:firstLine="36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（6）投标文件格式</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请仔细检查招标文件是否齐全，如有缺漏请立即与代理机构联系解决。</w:t>
      </w:r>
      <w:r/>
    </w:p>
    <w:p>
      <w:pPr>
        <w:ind w:firstLine="480"/>
        <w:spacing w:line="440" w:lineRule="exact"/>
        <w:rPr>
          <w:rFonts w:hint="eastAsia" w:ascii="宋体" w:hAnsi="宋体" w:cs="宋体"/>
          <w:color w:val="000000"/>
          <w:sz w:val="24"/>
          <w:szCs w:val="21"/>
        </w:rPr>
      </w:pPr>
      <w:r>
        <w:rPr>
          <w:rFonts w:hint="eastAsia" w:ascii="宋体" w:hAnsi="宋体" w:cs="宋体"/>
          <w:bCs/>
          <w:color w:val="000000"/>
          <w:sz w:val="24"/>
          <w:szCs w:val="21"/>
        </w:rPr>
        <w:t xml:space="preserve">6.2</w:t>
      </w:r>
      <w:r>
        <w:rPr>
          <w:rFonts w:hint="eastAsia" w:ascii="宋体" w:hAnsi="宋体" w:cs="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6.3 招标文件及其更正事项如不是直接从指定媒体地址下载获得的，采购人或代理机构对招标文件及其补遗的真实性、完整性不承担任何责任。</w:t>
      </w:r>
      <w:r/>
    </w:p>
    <w:p>
      <w:pPr>
        <w:ind w:firstLine="281"/>
        <w:spacing w:line="440" w:lineRule="exact"/>
        <w:rPr>
          <w:rFonts w:hint="eastAsia" w:ascii="宋体" w:hAnsi="宋体" w:cs="宋体"/>
          <w:b/>
          <w:sz w:val="28"/>
          <w:szCs w:val="28"/>
        </w:rPr>
      </w:pPr>
      <w:r/>
      <w:bookmarkStart w:id="90" w:name="_Toc513029211"/>
      <w:r/>
      <w:bookmarkStart w:id="91" w:name="_Toc16938527"/>
      <w:r/>
      <w:bookmarkStart w:id="92" w:name="_Toc20823283"/>
      <w:r/>
      <w:bookmarkStart w:id="93" w:name="_Toc462564070"/>
      <w:r>
        <w:rPr>
          <w:rFonts w:hint="eastAsia" w:ascii="宋体" w:hAnsi="宋体" w:cs="宋体"/>
          <w:b/>
          <w:sz w:val="28"/>
          <w:szCs w:val="28"/>
        </w:rPr>
        <w:t xml:space="preserve">7、招标文件的澄清、修改</w:t>
      </w:r>
      <w:r/>
    </w:p>
    <w:p>
      <w:pPr>
        <w:ind w:firstLine="480"/>
        <w:spacing w:line="440" w:lineRule="exact"/>
        <w:rPr>
          <w:rFonts w:hint="eastAsia" w:ascii="宋体" w:hAnsi="宋体" w:cs="宋体"/>
          <w:b/>
          <w:bCs/>
          <w:sz w:val="24"/>
          <w:szCs w:val="24"/>
        </w:rPr>
      </w:pPr>
      <w:r>
        <w:rPr>
          <w:rFonts w:hint="eastAsia" w:ascii="宋体" w:hAnsi="宋体" w:cs="宋体"/>
          <w:sz w:val="24"/>
          <w:szCs w:val="24"/>
        </w:rPr>
        <w:t xml:space="preserve">7.1 出于实际需要或澄清投标人问题的情况下，代理机构可对已发出的招标文件进行必要的澄清或者修改，并将在指定媒体上发布。</w:t>
      </w:r>
      <w:r>
        <w:rPr>
          <w:rFonts w:hint="eastAsia" w:ascii="宋体" w:hAnsi="宋体" w:cs="宋体"/>
          <w:b/>
          <w:bCs/>
          <w:sz w:val="24"/>
          <w:szCs w:val="24"/>
        </w:rPr>
        <w:t xml:space="preserve">各投标人应在投标截止时间前关注苏州市政府采购网“补充通知”栏，按规定获取相关信息内容，否则其投标风险由投标人承担。</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7.2 代理机构有权按照法定的要求顺延投标截止时间和开标时间。</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7.3 有关澄清或者修改的内容将作为招标文件的组成部分，对所有投标人具有约束力。</w:t>
      </w:r>
      <w:bookmarkEnd w:id="90"/>
      <w:r/>
      <w:bookmarkEnd w:id="91"/>
      <w:r/>
      <w:bookmarkEnd w:id="92"/>
      <w:r/>
      <w:bookmarkEnd w:id="93"/>
      <w:r/>
      <w:r/>
    </w:p>
    <w:p>
      <w:pPr>
        <w:pStyle w:val="901"/>
        <w:jc w:val="left"/>
        <w:keepLines w:val="0"/>
        <w:spacing w:before="0" w:after="0" w:line="240" w:lineRule="auto"/>
        <w:rPr>
          <w:rFonts w:hint="eastAsia" w:ascii="Times New Roman" w:hAnsi="Times New Roman" w:eastAsia="宋体" w:cs="Times New Roman"/>
          <w:sz w:val="28"/>
          <w:szCs w:val="28"/>
        </w:rPr>
      </w:pPr>
      <w:r/>
      <w:bookmarkStart w:id="94" w:name="_Toc7833"/>
      <w:r/>
      <w:bookmarkStart w:id="95" w:name="_Toc1502"/>
      <w:r/>
      <w:bookmarkStart w:id="96" w:name="_Toc120614216"/>
      <w:r/>
      <w:bookmarkStart w:id="97" w:name="_Toc462564072"/>
      <w:r/>
      <w:bookmarkStart w:id="98" w:name="_Toc20823285"/>
      <w:r/>
      <w:bookmarkStart w:id="99" w:name="_Toc513029213"/>
      <w:r/>
      <w:bookmarkStart w:id="100" w:name="_Toc155775543"/>
      <w:r/>
      <w:bookmarkStart w:id="101" w:name="_Toc16938529"/>
      <w:r>
        <w:rPr>
          <w:rFonts w:hint="eastAsia" w:ascii="Times New Roman" w:hAnsi="Times New Roman" w:eastAsia="宋体" w:cs="Times New Roman"/>
          <w:sz w:val="28"/>
          <w:szCs w:val="28"/>
        </w:rPr>
        <w:t xml:space="preserve">三、投标文件的编制</w:t>
      </w:r>
      <w:bookmarkEnd w:id="94"/>
      <w:r/>
      <w:bookmarkEnd w:id="95"/>
      <w:r/>
      <w:bookmarkEnd w:id="96"/>
      <w:r/>
      <w:bookmarkEnd w:id="97"/>
      <w:r/>
      <w:bookmarkEnd w:id="98"/>
      <w:r/>
      <w:bookmarkEnd w:id="99"/>
      <w:r/>
      <w:bookmarkEnd w:id="100"/>
      <w:r/>
      <w:bookmarkEnd w:id="101"/>
      <w:r/>
      <w:r/>
    </w:p>
    <w:p>
      <w:pPr>
        <w:ind w:firstLine="281"/>
        <w:spacing w:line="440" w:lineRule="exact"/>
        <w:rPr>
          <w:rFonts w:hint="eastAsia" w:ascii="宋体" w:hAnsi="宋体" w:cs="宋体"/>
          <w:b/>
          <w:sz w:val="28"/>
          <w:szCs w:val="28"/>
        </w:rPr>
      </w:pPr>
      <w:r/>
      <w:bookmarkStart w:id="102" w:name="_Toc14577354"/>
      <w:r/>
      <w:bookmarkStart w:id="103" w:name="_Toc14577357"/>
      <w:r/>
      <w:bookmarkStart w:id="104" w:name="_Toc513029219"/>
      <w:r/>
      <w:bookmarkStart w:id="105" w:name="_Toc513029216"/>
      <w:r/>
      <w:bookmarkStart w:id="106" w:name="_Toc49090509"/>
      <w:r/>
      <w:bookmarkStart w:id="107" w:name="_Toc49090507"/>
      <w:r/>
      <w:bookmarkStart w:id="108" w:name="_Toc14577355"/>
      <w:r/>
      <w:bookmarkStart w:id="109" w:name="_Toc20823286"/>
      <w:r/>
      <w:bookmarkStart w:id="110" w:name="_Toc16938530"/>
      <w:r/>
      <w:bookmarkStart w:id="111" w:name="_Toc513029214"/>
      <w:r/>
      <w:bookmarkStart w:id="112" w:name="_Toc462564073"/>
      <w:r/>
      <w:bookmarkStart w:id="113" w:name="_Toc49090508"/>
      <w:r>
        <w:rPr>
          <w:rFonts w:hint="eastAsia" w:ascii="宋体" w:hAnsi="宋体" w:cs="宋体"/>
          <w:b/>
          <w:sz w:val="28"/>
          <w:szCs w:val="28"/>
        </w:rPr>
        <w:t xml:space="preserve">8、投标文件的语言及度量衡单位</w:t>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8.1 </w:t>
      </w:r>
      <w:r>
        <w:rPr>
          <w:rFonts w:hint="eastAsia" w:ascii="宋体" w:hAnsi="宋体" w:cs="宋体"/>
          <w:color w:val="000000"/>
          <w:sz w:val="24"/>
          <w:szCs w:val="21"/>
        </w:rPr>
        <w:t xml:space="preserve">投标人提交的投标文件以及投标人与代理机构就有关投标的所有来往通知、函件和文件均应使用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8.2</w:t>
      </w:r>
      <w:r>
        <w:rPr>
          <w:rFonts w:hint="eastAsia" w:ascii="宋体" w:hAnsi="宋体" w:cs="宋体"/>
          <w:color w:val="000000"/>
          <w:sz w:val="24"/>
          <w:szCs w:val="21"/>
        </w:rPr>
        <w:t xml:space="preserve"> 除技术性能另有规定外，投标文件所使用的度量衡单位，均须采用国家法定计量单位。</w:t>
      </w:r>
      <w:r/>
    </w:p>
    <w:p>
      <w:pPr>
        <w:ind w:firstLine="281"/>
        <w:spacing w:line="440" w:lineRule="exact"/>
        <w:rPr>
          <w:rFonts w:hint="eastAsia" w:ascii="宋体" w:hAnsi="宋体" w:cs="宋体"/>
          <w:b/>
          <w:sz w:val="28"/>
          <w:szCs w:val="28"/>
        </w:rPr>
      </w:pPr>
      <w:r/>
      <w:bookmarkStart w:id="114" w:name="_Toc462564074"/>
      <w:r/>
      <w:bookmarkStart w:id="115" w:name="_Toc20823287"/>
      <w:r/>
      <w:bookmarkStart w:id="116" w:name="_Toc513029215"/>
      <w:r/>
      <w:bookmarkStart w:id="117" w:name="_Toc16938531"/>
      <w:r>
        <w:rPr>
          <w:rFonts w:hint="eastAsia" w:ascii="宋体" w:hAnsi="宋体" w:cs="宋体"/>
          <w:b/>
          <w:sz w:val="28"/>
          <w:szCs w:val="28"/>
        </w:rPr>
        <w:t xml:space="preserve">9、投标文件构成</w:t>
      </w:r>
      <w:bookmarkEnd w:id="114"/>
      <w:r/>
      <w:bookmarkEnd w:id="115"/>
      <w:r/>
      <w:bookmarkEnd w:id="116"/>
      <w:r/>
      <w:bookmarkEnd w:id="117"/>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9.1</w:t>
      </w:r>
      <w:r>
        <w:rPr>
          <w:rFonts w:hint="eastAsia" w:ascii="宋体" w:hAnsi="宋体" w:cs="宋体"/>
          <w:color w:val="000000"/>
          <w:sz w:val="24"/>
          <w:szCs w:val="21"/>
        </w:rPr>
        <w:t xml:space="preserve"> 投标人编写的投标文件应包括资格证明文件、开标一览表、报价明细表、投标函、</w:t>
      </w:r>
      <w:r>
        <w:rPr>
          <w:rFonts w:hint="eastAsia" w:ascii="宋体" w:hAnsi="宋体" w:cs="宋体"/>
          <w:sz w:val="24"/>
          <w:szCs w:val="24"/>
        </w:rPr>
        <w:t xml:space="preserve">技术（或商务）要求响应及偏离表、详细配置一览表、项目实施方案（如有）、</w:t>
      </w:r>
      <w:r>
        <w:rPr>
          <w:rFonts w:hint="eastAsia" w:ascii="宋体" w:hAnsi="宋体" w:cs="宋体"/>
          <w:color w:val="000000"/>
          <w:sz w:val="24"/>
          <w:szCs w:val="21"/>
        </w:rPr>
        <w:t xml:space="preserve">其他证明文件等部分。</w:t>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9.2</w:t>
      </w:r>
      <w:r>
        <w:rPr>
          <w:rFonts w:hint="eastAsia" w:ascii="宋体" w:hAnsi="宋体" w:cs="宋体"/>
          <w:color w:val="000000"/>
          <w:sz w:val="24"/>
          <w:szCs w:val="21"/>
        </w:rPr>
        <w:t xml:space="preserve"> 如标书制作工具中格式和内容与</w:t>
      </w:r>
      <w:r>
        <w:rPr>
          <w:rFonts w:hint="eastAsia" w:ascii="宋体" w:hAnsi="宋体" w:cs="宋体"/>
          <w:sz w:val="24"/>
          <w:szCs w:val="24"/>
        </w:rPr>
        <w:t xml:space="preserve">指定媒体</w:t>
      </w:r>
      <w:r>
        <w:rPr>
          <w:rFonts w:hint="eastAsia" w:ascii="宋体" w:hAnsi="宋体" w:cs="宋体"/>
          <w:color w:val="000000"/>
          <w:sz w:val="24"/>
          <w:szCs w:val="21"/>
        </w:rPr>
        <w:t xml:space="preserve">发布的招标文件不一致，请以</w:t>
      </w:r>
      <w:r>
        <w:rPr>
          <w:rFonts w:hint="eastAsia" w:ascii="宋体" w:hAnsi="宋体" w:cs="宋体"/>
          <w:sz w:val="24"/>
          <w:szCs w:val="24"/>
        </w:rPr>
        <w:t xml:space="preserve">指定媒体</w:t>
      </w:r>
      <w:r>
        <w:rPr>
          <w:rFonts w:hint="eastAsia" w:ascii="宋体" w:hAnsi="宋体" w:cs="宋体"/>
          <w:color w:val="000000"/>
          <w:sz w:val="24"/>
          <w:szCs w:val="21"/>
        </w:rPr>
        <w:t xml:space="preserve">发布的招标文件为准。</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10、证明投标人及投标标的符合招标文件规定的文件</w:t>
      </w:r>
      <w:bookmarkEnd w:id="102"/>
      <w:r/>
      <w:bookmarkEnd w:id="103"/>
      <w:r/>
      <w:bookmarkEnd w:id="104"/>
      <w:r/>
      <w:bookmarkEnd w:id="105"/>
      <w:r/>
      <w:bookmarkEnd w:id="106"/>
      <w:r/>
      <w:bookmarkEnd w:id="107"/>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10.1 投标人应按照招标文件要求提交证明文件，证明其及投标标的符合招标文件规定。</w:t>
      </w:r>
      <w:r/>
    </w:p>
    <w:p>
      <w:pPr>
        <w:ind w:firstLine="480"/>
        <w:spacing w:line="440" w:lineRule="exact"/>
        <w:rPr>
          <w:rFonts w:hint="eastAsia" w:ascii="宋体" w:hAnsi="宋体" w:cs="宋体"/>
          <w:color w:val="000000"/>
          <w:sz w:val="24"/>
          <w:szCs w:val="24"/>
        </w:rPr>
      </w:pPr>
      <w:r>
        <w:rPr>
          <w:rFonts w:hint="eastAsia" w:ascii="宋体" w:hAnsi="宋体" w:cs="宋体"/>
          <w:sz w:val="24"/>
          <w:szCs w:val="24"/>
        </w:rPr>
        <w:t xml:space="preserve">10.2</w:t>
      </w:r>
      <w:r>
        <w:rPr>
          <w:rFonts w:hint="eastAsia" w:ascii="宋体" w:hAnsi="宋体" w:cs="宋体"/>
          <w:color w:val="000000"/>
          <w:sz w:val="24"/>
          <w:szCs w:val="24"/>
        </w:rPr>
        <w:t xml:space="preserve">招标文件对证明文件无明确形式要求的，证明文件可以以文字资料、图纸和数据等形式提交。</w:t>
      </w:r>
      <w:bookmarkEnd w:id="108"/>
      <w:r/>
      <w:bookmarkEnd w:id="109"/>
      <w:r/>
      <w:bookmarkEnd w:id="110"/>
      <w:r/>
      <w:bookmarkEnd w:id="111"/>
      <w:r/>
      <w:bookmarkEnd w:id="112"/>
      <w:r/>
      <w:bookmarkEnd w:id="113"/>
      <w:r/>
      <w:r/>
    </w:p>
    <w:p>
      <w:pPr>
        <w:ind w:firstLine="281"/>
        <w:spacing w:line="440" w:lineRule="exact"/>
        <w:rPr>
          <w:rFonts w:hint="eastAsia" w:ascii="宋体" w:hAnsi="宋体" w:cs="宋体"/>
          <w:b/>
          <w:sz w:val="28"/>
          <w:szCs w:val="28"/>
        </w:rPr>
      </w:pPr>
      <w:r/>
      <w:bookmarkStart w:id="118" w:name="_Hlt26668975"/>
      <w:r/>
      <w:bookmarkEnd w:id="118"/>
      <w:r/>
      <w:bookmarkStart w:id="119" w:name="_Hlt26954838"/>
      <w:r/>
      <w:bookmarkEnd w:id="119"/>
      <w:r/>
      <w:bookmarkStart w:id="120" w:name="_Hlt26670360"/>
      <w:r/>
      <w:bookmarkEnd w:id="120"/>
      <w:r>
        <w:rPr>
          <w:rFonts w:hint="eastAsia" w:ascii="宋体" w:hAnsi="宋体" w:cs="宋体"/>
          <w:b/>
          <w:sz w:val="28"/>
          <w:szCs w:val="28"/>
        </w:rPr>
        <w:t xml:space="preserve">11、投标函和开标一览表</w:t>
      </w:r>
      <w:r/>
    </w:p>
    <w:p>
      <w:pPr>
        <w:ind w:firstLine="480"/>
        <w:spacing w:line="440" w:lineRule="exact"/>
        <w:rPr>
          <w:rFonts w:hint="eastAsia" w:ascii="宋体" w:hAnsi="宋体" w:cs="宋体"/>
          <w:color w:val="000000"/>
          <w:sz w:val="24"/>
          <w:szCs w:val="21"/>
        </w:rPr>
      </w:pPr>
      <w:r>
        <w:rPr>
          <w:rFonts w:hint="eastAsia" w:ascii="宋体" w:hAnsi="宋体" w:cs="宋体"/>
          <w:sz w:val="24"/>
          <w:szCs w:val="24"/>
        </w:rPr>
        <w:t xml:space="preserve">11.1</w:t>
      </w:r>
      <w:r>
        <w:rPr>
          <w:rFonts w:hint="eastAsia" w:ascii="宋体" w:hAnsi="宋体" w:cs="宋体"/>
          <w:color w:val="000000"/>
          <w:sz w:val="24"/>
          <w:szCs w:val="21"/>
        </w:rPr>
        <w:t xml:space="preserve"> 投标人应按照招标文件中提供的格式完整、正确填写投标函、开标一览表。</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11.2 对于采用货币报价的项目，开标一览表中的投标总报价应与报价明细表中的合计总价一致，如不一致不作为无效投标处理，但评标时按开标一览表中价格为准。</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12、报价明细表</w:t>
      </w:r>
      <w:r/>
    </w:p>
    <w:p>
      <w:pPr>
        <w:ind w:firstLine="480"/>
        <w:spacing w:line="440" w:lineRule="exact"/>
        <w:rPr>
          <w:rFonts w:hint="eastAsia" w:ascii="宋体" w:hAnsi="宋体" w:cs="宋体"/>
          <w:bCs/>
          <w:color w:val="000000"/>
          <w:sz w:val="24"/>
          <w:szCs w:val="21"/>
        </w:rPr>
      </w:pPr>
      <w:r>
        <w:rPr>
          <w:rFonts w:hint="eastAsia" w:ascii="宋体" w:hAnsi="宋体" w:cs="宋体"/>
          <w:sz w:val="24"/>
          <w:szCs w:val="24"/>
        </w:rPr>
        <w:t xml:space="preserve">12.1</w:t>
      </w:r>
      <w:r>
        <w:rPr>
          <w:rFonts w:hint="eastAsia" w:ascii="宋体" w:hAnsi="宋体" w:cs="宋体"/>
          <w:color w:val="000000"/>
          <w:sz w:val="24"/>
          <w:szCs w:val="21"/>
        </w:rPr>
        <w:t xml:space="preserve"> 投标人应按照招标文件规定格式填报报价明细表。</w:t>
      </w:r>
      <w:r/>
    </w:p>
    <w:p>
      <w:pPr>
        <w:ind w:firstLine="480"/>
        <w:spacing w:line="440" w:lineRule="exact"/>
        <w:rPr>
          <w:rFonts w:hint="eastAsia" w:ascii="宋体" w:hAnsi="宋体" w:cs="宋体"/>
          <w:bCs/>
          <w:color w:val="000000"/>
          <w:sz w:val="24"/>
          <w:szCs w:val="21"/>
        </w:rPr>
      </w:pPr>
      <w:r>
        <w:rPr>
          <w:rFonts w:hint="eastAsia" w:ascii="宋体" w:hAnsi="宋体" w:cs="宋体"/>
          <w:sz w:val="24"/>
          <w:szCs w:val="24"/>
        </w:rPr>
        <w:t xml:space="preserve">12.2</w:t>
      </w:r>
      <w:r>
        <w:rPr>
          <w:rFonts w:hint="eastAsia" w:ascii="宋体" w:hAnsi="宋体" w:cs="宋体"/>
          <w:color w:val="000000"/>
          <w:sz w:val="24"/>
          <w:szCs w:val="21"/>
        </w:rPr>
        <w:t xml:space="preserve"> </w:t>
      </w:r>
      <w:r>
        <w:rPr>
          <w:rFonts w:hint="eastAsia" w:ascii="宋体" w:hAnsi="宋体" w:cs="宋体"/>
          <w:bCs/>
          <w:color w:val="000000"/>
          <w:sz w:val="24"/>
          <w:szCs w:val="21"/>
        </w:rPr>
        <w:t xml:space="preserve">投标货币。投标文件中的单价和总价无特殊规定的采用人民币报价，以元为单位标注。</w:t>
      </w:r>
      <w:r>
        <w:rPr>
          <w:rFonts w:hint="eastAsia" w:ascii="宋体" w:hAnsi="宋体" w:cs="宋体"/>
          <w:color w:val="000000"/>
          <w:sz w:val="24"/>
          <w:szCs w:val="21"/>
        </w:rPr>
        <w:t xml:space="preserve">招标文件中另有规定的按规定执行。</w:t>
      </w:r>
      <w:r/>
    </w:p>
    <w:p>
      <w:pPr>
        <w:ind w:firstLine="281"/>
        <w:spacing w:line="440" w:lineRule="exact"/>
        <w:rPr>
          <w:rFonts w:hint="eastAsia" w:ascii="宋体" w:hAnsi="宋体" w:cs="宋体"/>
          <w:b/>
          <w:sz w:val="28"/>
          <w:szCs w:val="28"/>
        </w:rPr>
      </w:pPr>
      <w:r/>
      <w:bookmarkStart w:id="121" w:name="_Hlt26670486"/>
      <w:r/>
      <w:bookmarkEnd w:id="121"/>
      <w:r/>
      <w:bookmarkStart w:id="122" w:name="_Hlt26954848"/>
      <w:r/>
      <w:bookmarkEnd w:id="122"/>
      <w:r/>
      <w:bookmarkStart w:id="123" w:name="_Hlt26954846"/>
      <w:r/>
      <w:bookmarkEnd w:id="123"/>
      <w:r/>
      <w:bookmarkStart w:id="124" w:name="_Hlt26670482"/>
      <w:r/>
      <w:bookmarkEnd w:id="124"/>
      <w:r/>
      <w:bookmarkStart w:id="125" w:name="_Hlt26954731"/>
      <w:r/>
      <w:bookmarkEnd w:id="125"/>
      <w:r/>
      <w:bookmarkStart w:id="126" w:name="_Hlk155763835"/>
      <w:r>
        <w:rPr>
          <w:rFonts w:hint="eastAsia" w:ascii="宋体" w:hAnsi="宋体" w:cs="宋体"/>
          <w:b/>
          <w:sz w:val="28"/>
          <w:szCs w:val="28"/>
        </w:rPr>
        <w:t xml:space="preserve">13、技术（或商务）要求响应及偏离表</w:t>
      </w:r>
      <w:r/>
    </w:p>
    <w:p>
      <w:pPr>
        <w:ind w:firstLine="480"/>
        <w:spacing w:line="440" w:lineRule="exact"/>
        <w:rPr>
          <w:rFonts w:hint="eastAsia" w:ascii="宋体" w:hAnsi="宋体" w:cs="宋体"/>
          <w:color w:val="000000"/>
          <w:sz w:val="24"/>
          <w:szCs w:val="21"/>
          <w:lang w:val="zh-CN"/>
        </w:rPr>
      </w:pPr>
      <w:r>
        <w:rPr>
          <w:rFonts w:hint="eastAsia" w:ascii="宋体" w:hAnsi="宋体" w:cs="宋体"/>
          <w:sz w:val="24"/>
          <w:szCs w:val="24"/>
        </w:rPr>
        <w:t xml:space="preserve">13.1</w:t>
      </w:r>
      <w:r>
        <w:rPr>
          <w:rFonts w:hint="eastAsia" w:ascii="宋体" w:hAnsi="宋体" w:cs="宋体"/>
          <w:bCs/>
          <w:color w:val="000000"/>
          <w:sz w:val="24"/>
          <w:szCs w:val="21"/>
          <w:lang w:val="zh-CN"/>
        </w:rPr>
        <w:t xml:space="preserve"> </w:t>
      </w:r>
      <w:r>
        <w:rPr>
          <w:rFonts w:hint="eastAsia" w:ascii="宋体" w:hAnsi="宋体" w:cs="宋体"/>
          <w:color w:val="000000"/>
          <w:sz w:val="24"/>
          <w:szCs w:val="21"/>
          <w:lang w:val="zh-CN"/>
        </w:rPr>
        <w:t xml:space="preserve">投标人需对招标文件中的技术要求与商务要求逐项作出响应或偏离，并说明原因。</w:t>
      </w:r>
      <w:r/>
    </w:p>
    <w:p>
      <w:pPr>
        <w:ind w:firstLine="480"/>
        <w:spacing w:line="440" w:lineRule="exact"/>
        <w:rPr>
          <w:rFonts w:hint="eastAsia" w:ascii="宋体" w:hAnsi="宋体" w:cs="宋体"/>
          <w:sz w:val="24"/>
          <w:lang w:val="zh-CN"/>
        </w:rPr>
      </w:pPr>
      <w:r>
        <w:rPr>
          <w:rFonts w:hint="eastAsia" w:ascii="宋体" w:hAnsi="宋体" w:cs="宋体"/>
          <w:sz w:val="24"/>
          <w:szCs w:val="24"/>
        </w:rPr>
        <w:t xml:space="preserve">13.2</w:t>
      </w:r>
      <w:r>
        <w:rPr>
          <w:rFonts w:hint="eastAsia" w:ascii="宋体" w:hAnsi="宋体" w:cs="宋体"/>
          <w:color w:val="000000"/>
          <w:sz w:val="24"/>
          <w:szCs w:val="21"/>
          <w:lang w:val="zh-CN"/>
        </w:rPr>
        <w:t xml:space="preserve"> </w:t>
      </w:r>
      <w:r>
        <w:rPr>
          <w:rFonts w:hint="eastAsia" w:ascii="宋体" w:hAnsi="宋体" w:cs="宋体"/>
          <w:sz w:val="24"/>
          <w:lang w:val="zh-CN"/>
        </w:rPr>
        <w:t xml:space="preserve">投标人需按照招标文件要求，在投标文件中提供与技术要求和商务要求相关的证明材料。</w:t>
      </w:r>
      <w:bookmarkEnd w:id="126"/>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14、详细配置情况及其他</w:t>
      </w:r>
      <w:r/>
    </w:p>
    <w:p>
      <w:pPr>
        <w:ind w:firstLine="480"/>
        <w:spacing w:line="440" w:lineRule="exact"/>
        <w:rPr>
          <w:rFonts w:hint="eastAsia" w:ascii="宋体" w:hAnsi="宋体" w:cs="宋体"/>
          <w:color w:val="000000"/>
          <w:sz w:val="24"/>
          <w:szCs w:val="21"/>
          <w:lang w:val="zh-CN"/>
        </w:rPr>
      </w:pPr>
      <w:r>
        <w:rPr>
          <w:rFonts w:hint="eastAsia" w:ascii="宋体" w:hAnsi="宋体" w:cs="宋体"/>
          <w:sz w:val="24"/>
          <w:szCs w:val="24"/>
        </w:rPr>
        <w:t xml:space="preserve">14.1</w:t>
      </w:r>
      <w:r>
        <w:rPr>
          <w:rFonts w:hint="eastAsia" w:ascii="宋体" w:hAnsi="宋体" w:cs="宋体"/>
          <w:bCs/>
          <w:color w:val="000000"/>
          <w:sz w:val="24"/>
          <w:szCs w:val="21"/>
          <w:lang w:val="zh-CN"/>
        </w:rPr>
        <w:t xml:space="preserve"> </w:t>
      </w:r>
      <w:r>
        <w:rPr>
          <w:rFonts w:hint="eastAsia" w:ascii="宋体" w:hAnsi="宋体" w:cs="宋体"/>
          <w:color w:val="000000"/>
          <w:sz w:val="24"/>
          <w:szCs w:val="24"/>
        </w:rPr>
        <w:t xml:space="preserve">投标人需根据招标文件要求对</w:t>
      </w:r>
      <w:r>
        <w:rPr>
          <w:rFonts w:hint="eastAsia" w:ascii="宋体" w:hAnsi="宋体" w:cs="宋体"/>
          <w:sz w:val="24"/>
          <w:szCs w:val="24"/>
        </w:rPr>
        <w:t xml:space="preserve">拟提供设备的详细配置情况进行</w:t>
      </w:r>
      <w:r>
        <w:rPr>
          <w:rFonts w:hint="eastAsia" w:ascii="宋体" w:hAnsi="宋体" w:cs="宋体"/>
          <w:color w:val="000000"/>
          <w:sz w:val="24"/>
          <w:szCs w:val="21"/>
          <w:lang w:val="zh-CN"/>
        </w:rPr>
        <w:t xml:space="preserve">说明。</w:t>
      </w:r>
      <w:r/>
    </w:p>
    <w:p>
      <w:pPr>
        <w:ind w:firstLine="480"/>
        <w:spacing w:line="440" w:lineRule="exact"/>
        <w:rPr>
          <w:rFonts w:hint="eastAsia" w:ascii="宋体" w:hAnsi="宋体" w:cs="宋体"/>
          <w:color w:val="000000"/>
          <w:sz w:val="24"/>
          <w:szCs w:val="21"/>
          <w:lang w:val="zh-CN"/>
        </w:rPr>
      </w:pPr>
      <w:r>
        <w:rPr>
          <w:rFonts w:hint="eastAsia" w:ascii="宋体" w:hAnsi="宋体" w:cs="宋体"/>
          <w:sz w:val="24"/>
          <w:szCs w:val="24"/>
        </w:rPr>
        <w:t xml:space="preserve">14.2</w:t>
      </w:r>
      <w:r>
        <w:rPr>
          <w:rFonts w:hint="eastAsia" w:ascii="宋体" w:hAnsi="宋体" w:cs="宋体"/>
          <w:color w:val="000000"/>
          <w:sz w:val="24"/>
          <w:szCs w:val="21"/>
          <w:lang w:val="zh-CN"/>
        </w:rPr>
        <w:t xml:space="preserve"> </w:t>
      </w:r>
      <w:r>
        <w:rPr>
          <w:rFonts w:hint="eastAsia" w:ascii="宋体" w:hAnsi="宋体" w:cs="宋体"/>
          <w:sz w:val="24"/>
          <w:lang w:val="zh-CN"/>
        </w:rPr>
        <w:t xml:space="preserve">投标人需按照招标文件要求，在投标文件中提供</w:t>
      </w:r>
      <w:r>
        <w:rPr>
          <w:rFonts w:hint="eastAsia" w:ascii="宋体" w:hAnsi="宋体" w:cs="宋体"/>
          <w:sz w:val="24"/>
          <w:szCs w:val="24"/>
        </w:rPr>
        <w:t xml:space="preserve">相关设备</w:t>
      </w:r>
      <w:r>
        <w:rPr>
          <w:rFonts w:hint="eastAsia" w:ascii="宋体" w:hAnsi="宋体" w:cs="宋体"/>
          <w:bCs/>
          <w:sz w:val="24"/>
          <w:szCs w:val="24"/>
        </w:rPr>
        <w:t xml:space="preserve">检测报告</w:t>
      </w:r>
      <w:r>
        <w:rPr>
          <w:rFonts w:hint="eastAsia" w:ascii="宋体" w:hAnsi="宋体" w:cs="宋体"/>
          <w:sz w:val="24"/>
          <w:lang w:val="zh-CN"/>
        </w:rPr>
        <w:t xml:space="preserve">证明材料。</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15、项目实施方案（如有）、服务承诺、业绩情况及其他</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15.1 </w:t>
      </w:r>
      <w:r>
        <w:rPr>
          <w:rFonts w:hint="eastAsia" w:ascii="宋体" w:hAnsi="宋体" w:cs="宋体"/>
          <w:color w:val="000000"/>
          <w:sz w:val="24"/>
          <w:szCs w:val="24"/>
        </w:rPr>
        <w:t xml:space="preserve">投标人需根据招标文件要求提供有关项目实施方案（如有），如供货计划、安装调试方案、配合措施等。</w:t>
      </w:r>
      <w:r/>
    </w:p>
    <w:p>
      <w:pPr>
        <w:ind w:firstLine="480"/>
        <w:spacing w:line="440" w:lineRule="exact"/>
        <w:rPr>
          <w:rFonts w:hint="eastAsia" w:ascii="宋体" w:hAnsi="宋体" w:cs="宋体"/>
          <w:color w:val="000000"/>
          <w:sz w:val="24"/>
          <w:szCs w:val="24"/>
        </w:rPr>
      </w:pPr>
      <w:r>
        <w:rPr>
          <w:rFonts w:hint="eastAsia" w:ascii="宋体" w:hAnsi="宋体" w:cs="宋体"/>
          <w:sz w:val="24"/>
          <w:szCs w:val="24"/>
        </w:rPr>
        <w:t xml:space="preserve">15.2</w:t>
      </w:r>
      <w:r>
        <w:rPr>
          <w:rFonts w:hint="eastAsia" w:ascii="宋体" w:hAnsi="宋体" w:cs="宋体"/>
          <w:bCs/>
          <w:color w:val="000000"/>
          <w:sz w:val="24"/>
          <w:szCs w:val="24"/>
        </w:rPr>
        <w:t xml:space="preserve"> </w:t>
      </w:r>
      <w:r>
        <w:rPr>
          <w:rFonts w:hint="eastAsia" w:ascii="宋体" w:hAnsi="宋体" w:cs="宋体"/>
          <w:color w:val="000000"/>
          <w:sz w:val="24"/>
          <w:szCs w:val="24"/>
        </w:rPr>
        <w:t xml:space="preserve">投标人需根据招标文件要求提供有关质量保证和售后服务承诺，如免费质量保证期、售后服务及人员情况，及售后服务的响应能力等。</w:t>
      </w:r>
      <w:r/>
    </w:p>
    <w:p>
      <w:pPr>
        <w:ind w:firstLine="480"/>
        <w:spacing w:line="440" w:lineRule="exact"/>
        <w:rPr>
          <w:rFonts w:hint="eastAsia" w:ascii="宋体" w:hAnsi="宋体" w:cs="宋体"/>
          <w:color w:val="000000"/>
          <w:sz w:val="24"/>
          <w:szCs w:val="24"/>
        </w:rPr>
      </w:pPr>
      <w:r>
        <w:rPr>
          <w:rFonts w:hint="eastAsia" w:ascii="宋体" w:hAnsi="宋体" w:cs="宋体"/>
          <w:sz w:val="24"/>
          <w:szCs w:val="24"/>
        </w:rPr>
        <w:t xml:space="preserve">15.3</w:t>
      </w:r>
      <w:r>
        <w:rPr>
          <w:rFonts w:hint="eastAsia" w:ascii="宋体" w:hAnsi="宋体" w:cs="宋体"/>
          <w:color w:val="000000"/>
          <w:sz w:val="24"/>
          <w:szCs w:val="24"/>
        </w:rPr>
        <w:t xml:space="preserve"> 投标人需根据招标文件要求提供</w:t>
      </w:r>
      <w:r>
        <w:rPr>
          <w:rFonts w:hint="eastAsia" w:ascii="宋体" w:hAnsi="宋体" w:cs="宋体"/>
          <w:color w:val="000000"/>
          <w:sz w:val="24"/>
        </w:rPr>
        <w:t xml:space="preserve">实施的类似项目业绩情况</w:t>
      </w:r>
      <w:r>
        <w:rPr>
          <w:rFonts w:hint="eastAsia" w:ascii="宋体" w:hAnsi="宋体" w:cs="宋体"/>
          <w:color w:val="000000"/>
          <w:sz w:val="24"/>
          <w:szCs w:val="24"/>
        </w:rPr>
        <w:t xml:space="preserve">。</w:t>
      </w:r>
      <w:bookmarkStart w:id="127" w:name="_Toc14577359"/>
      <w:r/>
      <w:bookmarkEnd w:id="127"/>
      <w:r/>
      <w:bookmarkStart w:id="128" w:name="_Toc49090510"/>
      <w:r/>
      <w:bookmarkEnd w:id="128"/>
      <w:r/>
      <w:r/>
    </w:p>
    <w:p>
      <w:pPr>
        <w:ind w:firstLine="281"/>
        <w:spacing w:line="440" w:lineRule="exact"/>
        <w:rPr>
          <w:rFonts w:hint="eastAsia" w:ascii="宋体" w:hAnsi="宋体" w:cs="宋体"/>
          <w:b/>
          <w:sz w:val="28"/>
          <w:szCs w:val="28"/>
        </w:rPr>
      </w:pPr>
      <w:r/>
      <w:bookmarkStart w:id="129" w:name="_Toc49090511"/>
      <w:r/>
      <w:bookmarkStart w:id="130" w:name="_Toc14577360"/>
      <w:r>
        <w:rPr>
          <w:rFonts w:hint="eastAsia" w:ascii="宋体" w:hAnsi="宋体" w:cs="宋体"/>
          <w:b/>
          <w:sz w:val="28"/>
          <w:szCs w:val="28"/>
        </w:rPr>
        <w:t xml:space="preserve">16、投标有效期</w:t>
      </w:r>
      <w:bookmarkEnd w:id="129"/>
      <w:r/>
      <w:bookmarkEnd w:id="130"/>
      <w:r/>
      <w:r/>
    </w:p>
    <w:p>
      <w:pPr>
        <w:ind w:firstLine="480"/>
        <w:spacing w:line="440" w:lineRule="exact"/>
        <w:rPr>
          <w:rFonts w:hint="eastAsia" w:ascii="宋体" w:hAnsi="宋体" w:cs="宋体"/>
          <w:bCs/>
          <w:color w:val="000000"/>
          <w:sz w:val="24"/>
          <w:szCs w:val="21"/>
        </w:rPr>
      </w:pPr>
      <w:r>
        <w:rPr>
          <w:rFonts w:hint="eastAsia" w:ascii="宋体" w:hAnsi="宋体" w:cs="宋体"/>
          <w:sz w:val="24"/>
          <w:szCs w:val="24"/>
        </w:rPr>
        <w:t xml:space="preserve">16.1</w:t>
      </w:r>
      <w:r>
        <w:rPr>
          <w:rFonts w:hint="eastAsia" w:ascii="宋体" w:hAnsi="宋体" w:cs="宋体"/>
          <w:bCs/>
          <w:color w:val="000000"/>
          <w:sz w:val="24"/>
          <w:szCs w:val="21"/>
        </w:rPr>
        <w:t xml:space="preserve">投标有效期为代理机构规定的开标之日后</w:t>
      </w:r>
      <w:r>
        <w:rPr>
          <w:rFonts w:hint="eastAsia" w:ascii="宋体" w:hAnsi="宋体" w:cs="宋体"/>
          <w:b/>
          <w:color w:val="000000"/>
          <w:sz w:val="24"/>
          <w:szCs w:val="21"/>
          <w:u w:val="single"/>
        </w:rPr>
        <w:t xml:space="preserve">六十（60）天</w:t>
      </w:r>
      <w:r>
        <w:rPr>
          <w:rFonts w:hint="eastAsia" w:ascii="宋体" w:hAnsi="宋体" w:cs="宋体"/>
          <w:bCs/>
          <w:color w:val="000000"/>
          <w:sz w:val="24"/>
          <w:szCs w:val="21"/>
        </w:rPr>
        <w:t xml:space="preserve">。投标有效期比规定短的将被视为未实质性响应招标文件而予以拒绝。</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17、投标有效期的延长</w:t>
      </w:r>
      <w:r/>
    </w:p>
    <w:p>
      <w:pPr>
        <w:ind w:firstLine="480"/>
        <w:spacing w:line="440" w:lineRule="exact"/>
        <w:rPr>
          <w:rFonts w:hint="eastAsia" w:ascii="宋体" w:hAnsi="宋体" w:cs="宋体"/>
          <w:bCs/>
          <w:color w:val="000000"/>
          <w:sz w:val="24"/>
          <w:szCs w:val="21"/>
        </w:rPr>
      </w:pPr>
      <w:r>
        <w:rPr>
          <w:rFonts w:hint="eastAsia" w:ascii="宋体" w:hAnsi="宋体" w:cs="宋体"/>
          <w:sz w:val="24"/>
          <w:szCs w:val="24"/>
        </w:rPr>
        <w:t xml:space="preserve">17.1</w:t>
      </w:r>
      <w:r>
        <w:rPr>
          <w:rFonts w:hint="eastAsia" w:ascii="宋体" w:hAnsi="宋体" w:cs="宋体"/>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000000"/>
          <w:sz w:val="24"/>
          <w:szCs w:val="24"/>
        </w:rPr>
        <w:t xml:space="preserve">受投标有效期约束的所有权利与义务均延长至新的有效期</w:t>
      </w:r>
      <w:r>
        <w:rPr>
          <w:rFonts w:hint="eastAsia" w:ascii="宋体" w:hAnsi="宋体" w:cs="宋体"/>
          <w:bCs/>
          <w:color w:val="000000"/>
          <w:sz w:val="24"/>
          <w:szCs w:val="21"/>
        </w:rPr>
        <w:t xml:space="preserve">。</w:t>
      </w:r>
      <w:r/>
    </w:p>
    <w:p>
      <w:pPr>
        <w:pStyle w:val="901"/>
        <w:jc w:val="left"/>
        <w:keepLines w:val="0"/>
        <w:spacing w:before="0" w:after="0" w:line="240" w:lineRule="auto"/>
        <w:rPr>
          <w:rFonts w:hint="eastAsia" w:ascii="Times New Roman" w:hAnsi="Times New Roman" w:eastAsia="宋体" w:cs="Times New Roman"/>
          <w:sz w:val="28"/>
          <w:szCs w:val="28"/>
        </w:rPr>
      </w:pPr>
      <w:r/>
      <w:bookmarkStart w:id="131" w:name="_Hlt26954852"/>
      <w:r/>
      <w:bookmarkEnd w:id="131"/>
      <w:r/>
      <w:bookmarkStart w:id="132" w:name="_Hlt26954739"/>
      <w:r/>
      <w:bookmarkEnd w:id="132"/>
      <w:r/>
      <w:bookmarkStart w:id="133" w:name="_Toc20823296"/>
      <w:r/>
      <w:bookmarkStart w:id="134" w:name="_Toc25152"/>
      <w:r/>
      <w:bookmarkStart w:id="135" w:name="_Toc120614217"/>
      <w:r/>
      <w:bookmarkStart w:id="136" w:name="_Toc513029224"/>
      <w:r/>
      <w:bookmarkStart w:id="137" w:name="_Toc2830"/>
      <w:r/>
      <w:bookmarkStart w:id="138" w:name="_Toc155775544"/>
      <w:r/>
      <w:bookmarkStart w:id="139" w:name="_Toc16938540"/>
      <w:r>
        <w:rPr>
          <w:rFonts w:hint="eastAsia" w:ascii="Times New Roman" w:hAnsi="Times New Roman" w:eastAsia="宋体" w:cs="Times New Roman"/>
          <w:sz w:val="28"/>
          <w:szCs w:val="28"/>
        </w:rPr>
        <w:t xml:space="preserve">四、投标文件的递交</w:t>
      </w:r>
      <w:bookmarkEnd w:id="133"/>
      <w:r/>
      <w:bookmarkEnd w:id="134"/>
      <w:r/>
      <w:bookmarkEnd w:id="135"/>
      <w:r/>
      <w:bookmarkEnd w:id="136"/>
      <w:r/>
      <w:bookmarkEnd w:id="137"/>
      <w:r/>
      <w:bookmarkEnd w:id="138"/>
      <w:r/>
      <w:bookmarkEnd w:id="139"/>
      <w:r/>
      <w:r/>
    </w:p>
    <w:p>
      <w:pPr>
        <w:ind w:firstLine="281"/>
        <w:spacing w:line="440" w:lineRule="exact"/>
        <w:rPr>
          <w:rFonts w:hint="eastAsia" w:ascii="宋体" w:hAnsi="宋体" w:cs="宋体"/>
          <w:b/>
          <w:sz w:val="28"/>
          <w:szCs w:val="28"/>
        </w:rPr>
      </w:pPr>
      <w:r/>
      <w:bookmarkStart w:id="140" w:name="_Toc513029225"/>
      <w:r/>
      <w:bookmarkStart w:id="141" w:name="_Toc16938541"/>
      <w:r/>
      <w:bookmarkStart w:id="142" w:name="_Toc462564084"/>
      <w:r/>
      <w:bookmarkStart w:id="143" w:name="_Toc20823297"/>
      <w:r>
        <w:rPr>
          <w:rFonts w:hint="eastAsia" w:ascii="宋体" w:hAnsi="宋体" w:cs="宋体"/>
          <w:b/>
          <w:sz w:val="28"/>
          <w:szCs w:val="28"/>
        </w:rPr>
        <w:t xml:space="preserve">18、电子投标文件</w:t>
      </w:r>
      <w:bookmarkEnd w:id="140"/>
      <w:r/>
      <w:bookmarkEnd w:id="141"/>
      <w:r/>
      <w:bookmarkEnd w:id="142"/>
      <w:r/>
      <w:bookmarkEnd w:id="143"/>
      <w:r>
        <w:rPr>
          <w:rFonts w:hint="eastAsia" w:ascii="宋体" w:hAnsi="宋体" w:cs="宋体"/>
          <w:b/>
          <w:sz w:val="28"/>
          <w:szCs w:val="28"/>
        </w:rPr>
        <w:t xml:space="preserve">的递交</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18.1投标人应当按照《苏采云系统供应商操作手册》规定，在投标截止时间前制作并上传电子投标文件。</w:t>
      </w:r>
      <w:bookmarkStart w:id="144" w:name="_Toc513029226"/>
      <w:r/>
      <w:bookmarkStart w:id="145" w:name="_Toc16938542"/>
      <w:r/>
      <w:bookmarkStart w:id="146" w:name="_Toc20823298"/>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19、投标截止日期</w:t>
      </w:r>
      <w:bookmarkEnd w:id="144"/>
      <w:r/>
      <w:bookmarkEnd w:id="145"/>
      <w:r/>
      <w:bookmarkEnd w:id="146"/>
      <w:r/>
      <w:r/>
    </w:p>
    <w:p>
      <w:pPr>
        <w:ind w:firstLine="480"/>
        <w:spacing w:line="440" w:lineRule="exact"/>
        <w:rPr>
          <w:rFonts w:hint="eastAsia" w:ascii="宋体" w:hAnsi="宋体" w:cs="宋体"/>
          <w:bCs/>
          <w:i/>
          <w:color w:val="000000"/>
          <w:sz w:val="24"/>
          <w:szCs w:val="21"/>
          <w:u w:val="single"/>
        </w:rPr>
      </w:pPr>
      <w:r>
        <w:rPr>
          <w:rFonts w:hint="eastAsia" w:ascii="宋体" w:hAnsi="宋体" w:cs="宋体"/>
          <w:i/>
          <w:color w:val="000000"/>
          <w:sz w:val="24"/>
          <w:szCs w:val="21"/>
          <w:u w:val="single"/>
        </w:rPr>
        <w:t xml:space="preserve">19.1</w:t>
      </w:r>
      <w:r>
        <w:rPr>
          <w:rFonts w:hint="eastAsia" w:ascii="宋体" w:hAnsi="宋体" w:cs="宋体"/>
          <w:bCs/>
          <w:i/>
          <w:color w:val="000000"/>
          <w:sz w:val="24"/>
          <w:szCs w:val="21"/>
          <w:u w:val="single"/>
        </w:rPr>
        <w:t xml:space="preserve"> 投标人上传电子投标文件的时间不得迟于招标公告中规定的投标截止时间。</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19.2</w:t>
      </w:r>
      <w:r>
        <w:rPr>
          <w:rFonts w:hint="eastAsia" w:ascii="宋体" w:hAnsi="宋体" w:cs="宋体"/>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281"/>
        <w:spacing w:line="440" w:lineRule="exact"/>
        <w:rPr>
          <w:rFonts w:hint="eastAsia" w:ascii="宋体" w:hAnsi="宋体" w:cs="宋体"/>
          <w:b/>
          <w:sz w:val="28"/>
          <w:szCs w:val="28"/>
        </w:rPr>
      </w:pPr>
      <w:r/>
      <w:bookmarkStart w:id="147" w:name="_Toc20823299"/>
      <w:r/>
      <w:bookmarkStart w:id="148" w:name="_Toc513029227"/>
      <w:r/>
      <w:bookmarkStart w:id="149" w:name="_Toc16938543"/>
      <w:r>
        <w:rPr>
          <w:rFonts w:hint="eastAsia" w:ascii="宋体" w:hAnsi="宋体" w:cs="宋体"/>
          <w:b/>
          <w:sz w:val="28"/>
          <w:szCs w:val="28"/>
        </w:rPr>
        <w:t xml:space="preserve">20、投标文件</w:t>
      </w:r>
      <w:bookmarkEnd w:id="147"/>
      <w:r/>
      <w:bookmarkEnd w:id="148"/>
      <w:r/>
      <w:bookmarkEnd w:id="149"/>
      <w:r>
        <w:rPr>
          <w:rFonts w:hint="eastAsia" w:ascii="宋体" w:hAnsi="宋体" w:cs="宋体"/>
          <w:b/>
          <w:sz w:val="28"/>
          <w:szCs w:val="28"/>
        </w:rPr>
        <w:t xml:space="preserve">的拒收</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20.1 代理机构拒绝接收在其规定的投标截止时间后上传的任何投标文件。</w:t>
      </w:r>
      <w:r/>
    </w:p>
    <w:p>
      <w:pPr>
        <w:ind w:firstLine="281"/>
        <w:spacing w:line="440" w:lineRule="exact"/>
        <w:rPr>
          <w:rFonts w:hint="eastAsia" w:ascii="宋体" w:hAnsi="宋体" w:cs="宋体"/>
          <w:b/>
          <w:sz w:val="28"/>
          <w:szCs w:val="28"/>
        </w:rPr>
      </w:pPr>
      <w:r/>
      <w:bookmarkStart w:id="150" w:name="_Toc16938544"/>
      <w:r/>
      <w:bookmarkStart w:id="151" w:name="_Toc513029228"/>
      <w:r/>
      <w:bookmarkStart w:id="152" w:name="_Toc20823300"/>
      <w:r>
        <w:rPr>
          <w:rFonts w:hint="eastAsia" w:ascii="宋体" w:hAnsi="宋体" w:cs="宋体"/>
          <w:b/>
          <w:sz w:val="28"/>
          <w:szCs w:val="28"/>
        </w:rPr>
        <w:t xml:space="preserve">21、投标文件的撤回和修改</w:t>
      </w:r>
      <w:bookmarkEnd w:id="150"/>
      <w:r/>
      <w:bookmarkEnd w:id="151"/>
      <w:r/>
      <w:bookmarkEnd w:id="152"/>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21.1 投标文件的撤回</w:t>
      </w:r>
      <w:r/>
    </w:p>
    <w:p>
      <w:pPr>
        <w:ind w:firstLine="72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21.1.1 电子投标文件的撤回</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投标人可在投标截止时间前，撤回其电子投标文件，具体操作方法见</w:t>
      </w:r>
      <w:r>
        <w:rPr>
          <w:rFonts w:hint="eastAsia" w:ascii="宋体" w:hAnsi="宋体" w:cs="宋体"/>
          <w:sz w:val="24"/>
          <w:szCs w:val="24"/>
        </w:rPr>
        <w:t xml:space="preserve">《苏采云系统供应商操作手册》</w:t>
      </w:r>
      <w:r>
        <w:rPr>
          <w:rFonts w:hint="eastAsia" w:ascii="宋体" w:hAnsi="宋体" w:cs="宋体"/>
          <w:color w:val="000000"/>
          <w:sz w:val="24"/>
          <w:szCs w:val="21"/>
        </w:rPr>
        <w:t xml:space="preserve">。</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21.1.2 投标人撤回电子投标文件，则认为其不再参与本项目投标活动。</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21.2 投标文件的修改</w:t>
      </w:r>
      <w:r/>
    </w:p>
    <w:p>
      <w:pPr>
        <w:ind w:firstLine="72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21.2.1投标人可在投标截止时间前，对其电子投标文件进行修改，具体操作方法见</w:t>
      </w:r>
      <w:r>
        <w:rPr>
          <w:rFonts w:hint="eastAsia" w:ascii="宋体" w:hAnsi="宋体" w:cs="宋体"/>
          <w:sz w:val="24"/>
          <w:szCs w:val="24"/>
        </w:rPr>
        <w:t xml:space="preserve">《苏采云系统供应商操作手册》</w:t>
      </w:r>
      <w:r>
        <w:rPr>
          <w:rFonts w:hint="eastAsia" w:ascii="宋体" w:hAnsi="宋体" w:cs="宋体"/>
          <w:color w:val="000000"/>
          <w:sz w:val="24"/>
          <w:szCs w:val="21"/>
        </w:rPr>
        <w:t xml:space="preserve">。</w:t>
      </w:r>
      <w:r/>
    </w:p>
    <w:p>
      <w:pPr>
        <w:ind w:firstLine="72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21.2.2</w:t>
      </w:r>
      <w:r>
        <w:rPr>
          <w:rFonts w:hint="eastAsia" w:ascii="宋体" w:hAnsi="宋体" w:cs="宋体"/>
          <w:bCs/>
          <w:color w:val="000000"/>
          <w:sz w:val="24"/>
          <w:szCs w:val="21"/>
        </w:rPr>
        <w:t xml:space="preserve"> 在投标截止时间之后，投标人不得对其电子投标文件作任何修改。</w:t>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 在投标截止时间至招标文件中规定的投标有效期满之间的这段时间内，投标人不得撤回其投标。</w:t>
      </w:r>
      <w:r/>
    </w:p>
    <w:p>
      <w:pPr>
        <w:pStyle w:val="901"/>
        <w:jc w:val="left"/>
        <w:keepLines w:val="0"/>
        <w:spacing w:before="0" w:after="0" w:line="240" w:lineRule="auto"/>
        <w:rPr>
          <w:rFonts w:hint="eastAsia" w:ascii="Times New Roman" w:hAnsi="Times New Roman" w:eastAsia="宋体" w:cs="Times New Roman"/>
          <w:sz w:val="28"/>
          <w:szCs w:val="28"/>
        </w:rPr>
      </w:pPr>
      <w:r/>
      <w:bookmarkStart w:id="153" w:name="_Toc120614218"/>
      <w:r/>
      <w:bookmarkStart w:id="154" w:name="_Toc513029229"/>
      <w:r/>
      <w:bookmarkStart w:id="155" w:name="_Toc20823301"/>
      <w:r/>
      <w:bookmarkStart w:id="156" w:name="_Toc155775545"/>
      <w:r/>
      <w:bookmarkStart w:id="157" w:name="_Toc26743"/>
      <w:r/>
      <w:bookmarkStart w:id="158" w:name="_Toc16938545"/>
      <w:r/>
      <w:bookmarkStart w:id="159" w:name="_Toc1590"/>
      <w:r>
        <w:rPr>
          <w:rFonts w:hint="eastAsia" w:ascii="Times New Roman" w:hAnsi="Times New Roman" w:eastAsia="宋体" w:cs="Times New Roman"/>
          <w:sz w:val="28"/>
          <w:szCs w:val="28"/>
        </w:rPr>
        <w:t xml:space="preserve">五、开标与评标</w:t>
      </w:r>
      <w:bookmarkEnd w:id="153"/>
      <w:r/>
      <w:bookmarkEnd w:id="154"/>
      <w:r/>
      <w:bookmarkEnd w:id="155"/>
      <w:r/>
      <w:bookmarkEnd w:id="156"/>
      <w:r/>
      <w:bookmarkEnd w:id="157"/>
      <w:r/>
      <w:bookmarkEnd w:id="158"/>
      <w:r/>
      <w:bookmarkEnd w:id="159"/>
      <w:r/>
      <w:r/>
    </w:p>
    <w:p>
      <w:pPr>
        <w:ind w:firstLine="281"/>
        <w:spacing w:line="440" w:lineRule="exact"/>
        <w:rPr>
          <w:rFonts w:hint="eastAsia" w:ascii="宋体" w:hAnsi="宋体" w:cs="宋体"/>
          <w:b/>
          <w:sz w:val="28"/>
          <w:szCs w:val="28"/>
        </w:rPr>
      </w:pPr>
      <w:r/>
      <w:bookmarkStart w:id="160" w:name="_Toc20823302"/>
      <w:r/>
      <w:bookmarkStart w:id="161" w:name="_Toc16938546"/>
      <w:r/>
      <w:bookmarkStart w:id="162" w:name="_Toc513029230"/>
      <w:r>
        <w:rPr>
          <w:rFonts w:hint="eastAsia" w:ascii="宋体" w:hAnsi="宋体" w:cs="宋体"/>
          <w:b/>
          <w:sz w:val="28"/>
          <w:szCs w:val="28"/>
        </w:rPr>
        <w:t xml:space="preserve">22、开标</w:t>
      </w:r>
      <w:bookmarkEnd w:id="160"/>
      <w:r/>
      <w:bookmarkEnd w:id="161"/>
      <w:r/>
      <w:bookmarkEnd w:id="162"/>
      <w:r/>
      <w:r/>
    </w:p>
    <w:p>
      <w:pPr>
        <w:ind w:firstLine="480"/>
        <w:spacing w:line="440" w:lineRule="exact"/>
        <w:rPr>
          <w:rFonts w:hint="eastAsia" w:ascii="宋体" w:hAnsi="宋体" w:cs="宋体"/>
          <w:bCs/>
          <w:color w:val="000000"/>
          <w:sz w:val="24"/>
          <w:szCs w:val="24"/>
        </w:rPr>
      </w:pPr>
      <w:r>
        <w:rPr>
          <w:rFonts w:hint="eastAsia" w:ascii="宋体" w:hAnsi="宋体" w:cs="宋体"/>
          <w:bCs/>
          <w:color w:val="000000"/>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spacing w:line="440" w:lineRule="exact"/>
        <w:rPr>
          <w:rFonts w:hint="eastAsia" w:ascii="宋体" w:hAnsi="宋体" w:cs="宋体"/>
          <w:sz w:val="24"/>
          <w:szCs w:val="24"/>
        </w:rPr>
      </w:pPr>
      <w:r>
        <w:rPr>
          <w:rFonts w:hint="eastAsia" w:ascii="宋体" w:hAnsi="宋体" w:cs="宋体"/>
          <w:bCs/>
          <w:color w:val="000000"/>
          <w:sz w:val="24"/>
          <w:szCs w:val="24"/>
        </w:rPr>
        <w:t xml:space="preserve">22.2</w:t>
      </w:r>
      <w:r>
        <w:rPr>
          <w:rFonts w:hint="eastAsia" w:ascii="宋体" w:hAnsi="宋体" w:cs="宋体"/>
          <w:sz w:val="24"/>
          <w:szCs w:val="24"/>
        </w:rPr>
        <w:t xml:space="preserve">开标仪式由代理机构组织。苏采云系统将自动对项目进行开标，并宣布各投标人名称和投标价格。</w:t>
      </w:r>
      <w:r/>
    </w:p>
    <w:p>
      <w:pPr>
        <w:ind w:firstLine="480"/>
        <w:spacing w:line="440" w:lineRule="exact"/>
        <w:rPr>
          <w:rFonts w:hint="eastAsia" w:ascii="宋体" w:hAnsi="宋体" w:cs="宋体"/>
          <w:color w:val="000000"/>
          <w:sz w:val="24"/>
          <w:szCs w:val="24"/>
        </w:rPr>
      </w:pPr>
      <w:r>
        <w:rPr>
          <w:rFonts w:hint="eastAsia" w:ascii="宋体" w:hAnsi="宋体" w:cs="宋体"/>
          <w:bCs/>
          <w:color w:val="000000"/>
          <w:sz w:val="24"/>
          <w:szCs w:val="21"/>
        </w:rPr>
        <w:t xml:space="preserve">22.3投标人在开标过程中涉及到的投标文件解密、开标结果确认等工作，应按照</w:t>
      </w:r>
      <w:r>
        <w:rPr>
          <w:rFonts w:hint="eastAsia" w:ascii="宋体" w:hAnsi="宋体" w:cs="宋体"/>
          <w:sz w:val="24"/>
          <w:szCs w:val="24"/>
        </w:rPr>
        <w:t xml:space="preserve">《苏采云系统供应商操作手册》</w:t>
      </w:r>
      <w:r>
        <w:rPr>
          <w:rFonts w:hint="eastAsia" w:ascii="宋体" w:hAnsi="宋体" w:cs="宋体"/>
          <w:bCs/>
          <w:color w:val="000000"/>
          <w:sz w:val="24"/>
          <w:szCs w:val="21"/>
        </w:rPr>
        <w:t xml:space="preserve">规定执行。</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22.4</w:t>
      </w:r>
      <w:r>
        <w:rPr>
          <w:rFonts w:hint="eastAsia" w:ascii="宋体" w:hAnsi="宋体" w:cs="宋体"/>
          <w:sz w:val="24"/>
          <w:szCs w:val="24"/>
        </w:rPr>
        <w:t xml:space="preserve">投标人如果对开标过程和开标记录有疑义，应当根据《操作手册》规定提出，如苏采云系统中《开标记录表》宣布后5分钟内未提出的，视同认可开标结果。</w:t>
      </w:r>
      <w:r/>
    </w:p>
    <w:p>
      <w:pPr>
        <w:ind w:firstLine="281"/>
        <w:spacing w:line="440" w:lineRule="exact"/>
        <w:rPr>
          <w:rFonts w:hint="eastAsia" w:ascii="宋体" w:hAnsi="宋体" w:cs="宋体"/>
          <w:b/>
          <w:sz w:val="28"/>
          <w:szCs w:val="28"/>
        </w:rPr>
      </w:pPr>
      <w:r/>
      <w:bookmarkStart w:id="163" w:name="_Toc16938547"/>
      <w:r/>
      <w:bookmarkStart w:id="164" w:name="_Toc20823303"/>
      <w:r/>
      <w:bookmarkStart w:id="165" w:name="_Toc513029231"/>
      <w:r>
        <w:rPr>
          <w:rFonts w:hint="eastAsia" w:ascii="宋体" w:hAnsi="宋体" w:cs="宋体"/>
          <w:b/>
          <w:sz w:val="28"/>
          <w:szCs w:val="28"/>
        </w:rPr>
        <w:t xml:space="preserve">23、评标委员会</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23.1 开标后，代理机构将立即组织评标委员会（以下简称评委会）进行评标。</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23.2 评委会由采购人代表和有关技术、经济等方面的专家组成，且人员构成符合政府采购有关规定。</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23.3评委会独立工作，负责评审所有投标文件并确定中标侯选人。</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24．评标过程的保密与公正</w:t>
      </w:r>
      <w:bookmarkEnd w:id="163"/>
      <w:r/>
      <w:bookmarkEnd w:id="164"/>
      <w:r/>
      <w:bookmarkEnd w:id="165"/>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在评标过程中，投标人不得以任何行为影响评标过程，否则其投标文件将被作为无效投标文件。</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24.3 代理机构和评委会不向未中标的投标人解释未中标原因，也不公布评标过程中的相关细节。</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sz w:val="24"/>
          <w:szCs w:val="24"/>
        </w:rPr>
        <w:t xml:space="preserve">采用综合评分法的项目，未中标的投标人可于中标结果公告期限届满之日起通过苏采云系统查看自己的</w:t>
      </w:r>
      <w:r>
        <w:rPr>
          <w:rFonts w:hint="eastAsia" w:ascii="宋体" w:hAnsi="宋体" w:cs="宋体"/>
          <w:color w:val="000000"/>
          <w:sz w:val="24"/>
          <w:szCs w:val="24"/>
        </w:rPr>
        <w:t xml:space="preserve">评审得分及排序情况。</w:t>
      </w:r>
      <w:r/>
    </w:p>
    <w:p>
      <w:pPr>
        <w:ind w:firstLine="281"/>
        <w:spacing w:line="440" w:lineRule="exact"/>
        <w:rPr>
          <w:rFonts w:hint="eastAsia" w:ascii="宋体" w:hAnsi="宋体" w:cs="宋体"/>
          <w:b/>
          <w:sz w:val="28"/>
          <w:szCs w:val="28"/>
        </w:rPr>
      </w:pPr>
      <w:r/>
      <w:bookmarkStart w:id="166" w:name="_Toc20823304"/>
      <w:r/>
      <w:bookmarkStart w:id="167" w:name="_Toc513029232"/>
      <w:r/>
      <w:bookmarkStart w:id="168" w:name="_Toc16938548"/>
      <w:r>
        <w:rPr>
          <w:rFonts w:hint="eastAsia" w:ascii="宋体" w:hAnsi="宋体" w:cs="宋体"/>
          <w:b/>
          <w:sz w:val="28"/>
          <w:szCs w:val="28"/>
        </w:rPr>
        <w:t xml:space="preserve">25．投标文件的澄清</w:t>
      </w:r>
      <w:bookmarkEnd w:id="166"/>
      <w:r/>
      <w:bookmarkEnd w:id="167"/>
      <w:r/>
      <w:bookmarkEnd w:id="168"/>
      <w:r/>
      <w:r/>
    </w:p>
    <w:p>
      <w:pPr>
        <w:ind w:firstLine="480"/>
        <w:spacing w:line="440" w:lineRule="exact"/>
        <w:rPr>
          <w:rFonts w:hint="eastAsia" w:ascii="宋体" w:hAnsi="宋体" w:cs="宋体"/>
          <w:color w:val="000000"/>
          <w:sz w:val="24"/>
          <w:szCs w:val="24"/>
        </w:rPr>
      </w:pPr>
      <w:r/>
      <w:bookmarkStart w:id="169" w:name="_Toc513029233"/>
      <w:r/>
      <w:bookmarkStart w:id="170" w:name="_Toc20823305"/>
      <w:r/>
      <w:bookmarkStart w:id="171" w:name="_Toc16938549"/>
      <w:r>
        <w:rPr>
          <w:rFonts w:hint="eastAsia" w:ascii="宋体" w:hAnsi="宋体" w:cs="宋体"/>
          <w:color w:val="000000"/>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25.2需要投标人进行澄清、说明和补正的</w:t>
      </w:r>
      <w:r>
        <w:rPr>
          <w:rFonts w:hint="eastAsia" w:ascii="宋体" w:hAnsi="宋体" w:cs="宋体"/>
          <w:sz w:val="24"/>
          <w:szCs w:val="24"/>
        </w:rPr>
        <w:t xml:space="preserve">，评委会将通过苏采云系统向投标人发出“澄清要求函”，接到“澄清要求函”的投标人应当按照要求在苏采云系统中提交“澄清响应函”并加盖CA电子公章。澄清、说明和补正的内容作为投标文件的补充部分，</w:t>
      </w:r>
      <w:r>
        <w:rPr>
          <w:rFonts w:hint="eastAsia" w:ascii="宋体" w:hAnsi="宋体" w:cs="宋体"/>
          <w:color w:val="000000"/>
          <w:sz w:val="24"/>
          <w:szCs w:val="24"/>
        </w:rPr>
        <w:t xml:space="preserve">具体操作方式见</w:t>
      </w:r>
      <w:r>
        <w:rPr>
          <w:rFonts w:hint="eastAsia" w:ascii="宋体" w:hAnsi="宋体" w:cs="宋体"/>
          <w:sz w:val="24"/>
          <w:szCs w:val="24"/>
        </w:rPr>
        <w:t xml:space="preserve">《苏采云系统供应商操作手册》</w:t>
      </w:r>
      <w:r>
        <w:rPr>
          <w:rFonts w:hint="eastAsia" w:ascii="宋体" w:hAnsi="宋体" w:cs="宋体"/>
          <w:color w:val="000000"/>
          <w:sz w:val="24"/>
          <w:szCs w:val="24"/>
        </w:rPr>
        <w:t xml:space="preserve">。</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25.3 接到评委会澄清、说明和补正要求的投标人如未按规定做出澄清、说明和补正，其风险由投标人自行承担。</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26、对投标文件的初审</w:t>
      </w:r>
      <w:bookmarkEnd w:id="169"/>
      <w:r/>
      <w:bookmarkEnd w:id="170"/>
      <w:r/>
      <w:bookmarkEnd w:id="171"/>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26.1</w:t>
      </w:r>
      <w:r>
        <w:rPr>
          <w:rFonts w:hint="eastAsia" w:ascii="宋体" w:hAnsi="宋体" w:cs="宋体"/>
          <w:bCs/>
          <w:color w:val="000000"/>
          <w:sz w:val="24"/>
          <w:szCs w:val="21"/>
        </w:rPr>
        <w:t xml:space="preserve">投标文件初审分为资格审查和符合性审查。</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26.1.1 资格审查：依据法律法规和招标文件的规定，由采购人对投标文件中的资格证明文件进行审查。资格审查的结论，采购人以书面形式向评委会进行反馈。</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26.1.2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hint="eastAsia" w:ascii="宋体" w:hAnsi="宋体" w:cs="宋体"/>
          <w:bCs/>
          <w:sz w:val="24"/>
          <w:szCs w:val="21"/>
        </w:rPr>
      </w:pPr>
      <w:r>
        <w:rPr>
          <w:rFonts w:hint="eastAsia" w:ascii="宋体" w:hAnsi="宋体" w:cs="宋体"/>
          <w:bCs/>
          <w:color w:val="000000"/>
          <w:sz w:val="24"/>
          <w:szCs w:val="21"/>
        </w:rPr>
        <w:t xml:space="preserve">26.1.3 未通过资格审查或符合性审查的投标人</w:t>
      </w:r>
      <w:r>
        <w:rPr>
          <w:rFonts w:hint="eastAsia" w:ascii="宋体" w:hAnsi="宋体" w:cs="宋体"/>
          <w:bCs/>
          <w:sz w:val="24"/>
          <w:szCs w:val="21"/>
        </w:rPr>
        <w:t xml:space="preserve">，代理机构将在</w:t>
      </w:r>
      <w:r>
        <w:rPr>
          <w:rFonts w:hint="eastAsia" w:ascii="宋体" w:hAnsi="宋体" w:cs="宋体"/>
          <w:sz w:val="24"/>
          <w:szCs w:val="24"/>
        </w:rPr>
        <w:t xml:space="preserve">苏采云系统</w:t>
      </w:r>
      <w:r>
        <w:rPr>
          <w:rFonts w:hint="eastAsia" w:ascii="宋体" w:hAnsi="宋体" w:cs="宋体"/>
          <w:bCs/>
          <w:sz w:val="24"/>
          <w:szCs w:val="21"/>
        </w:rPr>
        <w:t xml:space="preserve">中告知未通过资格审查或符合性审查的原因，评审结束后，代理机构将不再告知未通过资格审查或符合性审查的原因。</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1"/>
        </w:rPr>
        <w:t xml:space="preserve">26.2</w:t>
      </w:r>
      <w:r>
        <w:rPr>
          <w:rFonts w:hint="eastAsia" w:ascii="宋体" w:hAnsi="宋体" w:cs="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1"/>
        </w:rPr>
        <w:t xml:space="preserve">评委决定投标文件的响应性只根据投标文件本身的内容，而不寻求外部的证据。</w:t>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26.3</w:t>
      </w:r>
      <w:r>
        <w:rPr>
          <w:rFonts w:hint="eastAsia" w:ascii="宋体" w:hAnsi="宋体" w:cs="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s="宋体"/>
          <w:bCs/>
          <w:color w:val="000000"/>
          <w:sz w:val="24"/>
          <w:szCs w:val="21"/>
        </w:rPr>
      </w:pPr>
      <w:r>
        <w:rPr>
          <w:rFonts w:hint="eastAsia" w:ascii="宋体" w:hAnsi="宋体" w:cs="宋体"/>
          <w:color w:val="000000"/>
          <w:sz w:val="24"/>
          <w:szCs w:val="21"/>
        </w:rPr>
        <w:t xml:space="preserve">26.4</w:t>
      </w:r>
      <w:r>
        <w:rPr>
          <w:rFonts w:hint="eastAsia" w:ascii="宋体" w:hAnsi="宋体" w:cs="宋体"/>
          <w:bCs/>
          <w:color w:val="000000"/>
          <w:sz w:val="24"/>
          <w:szCs w:val="21"/>
        </w:rPr>
        <w:t xml:space="preserve">评委会将对确定为实质性响应的投标进行进一步审核，看其是否有计算上或累加上的算术错误，修正错误的原则如下：</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（1）投标文件中开标一览表内容与投标文件中相应内容不一致的，以开标一览表为准。</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（2）大写金额和小写金额不一致的，以大写金额为准。</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（3）单价金额小数点或者百分比有明显错位的，以开标一览表的总价为准，并修改单价。</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（4）总价金额与按单价汇总金额不一致的，以单价金额计算结果为准。</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同时出现两种以上错误的，按照前款规定的顺序修正。</w:t>
      </w:r>
      <w:r/>
    </w:p>
    <w:p>
      <w:pPr>
        <w:ind w:firstLine="480"/>
        <w:spacing w:line="440" w:lineRule="exact"/>
        <w:rPr>
          <w:rFonts w:hint="eastAsia" w:ascii="宋体" w:hAnsi="宋体" w:cs="宋体"/>
          <w:bCs/>
          <w:sz w:val="24"/>
          <w:szCs w:val="21"/>
        </w:rPr>
      </w:pPr>
      <w:r>
        <w:rPr>
          <w:rFonts w:hint="eastAsia" w:ascii="宋体" w:hAnsi="宋体" w:cs="宋体"/>
          <w:color w:val="000000"/>
          <w:sz w:val="24"/>
          <w:szCs w:val="21"/>
        </w:rPr>
        <w:t xml:space="preserve">26.5</w:t>
      </w:r>
      <w:r>
        <w:rPr>
          <w:rFonts w:hint="eastAsia" w:ascii="宋体" w:hAnsi="宋体" w:cs="宋体"/>
          <w:bCs/>
          <w:color w:val="000000"/>
          <w:sz w:val="24"/>
          <w:szCs w:val="21"/>
        </w:rPr>
        <w:t xml:space="preserve">评委会将按上述修正错误的方法调整</w:t>
      </w:r>
      <w:r>
        <w:rPr>
          <w:rFonts w:hint="eastAsia" w:ascii="宋体" w:hAnsi="宋体" w:cs="宋体"/>
          <w:bCs/>
          <w:sz w:val="24"/>
          <w:szCs w:val="21"/>
        </w:rPr>
        <w:t xml:space="preserve">投标文件中的投标报价，并通过</w:t>
      </w:r>
      <w:r>
        <w:rPr>
          <w:rFonts w:hint="eastAsia" w:ascii="宋体" w:hAnsi="宋体" w:cs="宋体"/>
          <w:sz w:val="24"/>
          <w:szCs w:val="24"/>
        </w:rPr>
        <w:t xml:space="preserve">苏采云系统</w:t>
      </w:r>
      <w:r>
        <w:rPr>
          <w:rFonts w:hint="eastAsia" w:ascii="宋体" w:hAnsi="宋体" w:cs="宋体"/>
          <w:bCs/>
          <w:sz w:val="24"/>
          <w:szCs w:val="21"/>
        </w:rPr>
        <w:t xml:space="preserve">告知投标人，调整后的价格应对投标人具有约束力。如果投标人不接受修正后的价格，则其投标将被拒绝。</w:t>
      </w:r>
      <w:r/>
    </w:p>
    <w:p>
      <w:pPr>
        <w:ind w:firstLine="480"/>
        <w:spacing w:line="440" w:lineRule="exact"/>
        <w:rPr>
          <w:rFonts w:hint="eastAsia" w:ascii="宋体" w:hAnsi="宋体" w:cs="宋体"/>
          <w:color w:val="000000"/>
          <w:sz w:val="24"/>
          <w:szCs w:val="21"/>
        </w:rPr>
      </w:pPr>
      <w:r/>
      <w:bookmarkStart w:id="172" w:name="_Toc16938550"/>
      <w:r/>
      <w:bookmarkStart w:id="173" w:name="_Toc20823306"/>
      <w:r/>
      <w:bookmarkStart w:id="174" w:name="_Toc513029234"/>
      <w:r>
        <w:rPr>
          <w:rFonts w:hint="eastAsia" w:ascii="宋体" w:hAnsi="宋体" w:cs="宋体"/>
          <w:color w:val="000000"/>
          <w:sz w:val="24"/>
          <w:szCs w:val="21"/>
        </w:rPr>
        <w:t xml:space="preserve">26.6采用最低评标价法的采购项目，提供相同品牌产品的不同投标人参加同一合同项下投标的，以其中通过资格审查、符合性审查且报价最低的参加评标；报价相同的，由</w:t>
      </w:r>
      <w:r>
        <w:rPr>
          <w:rFonts w:hint="eastAsia" w:ascii="宋体" w:hAnsi="宋体" w:cs="宋体"/>
          <w:bCs/>
          <w:color w:val="000000"/>
          <w:sz w:val="24"/>
          <w:szCs w:val="21"/>
        </w:rPr>
        <w:t xml:space="preserve">评委会</w:t>
      </w:r>
      <w:r>
        <w:rPr>
          <w:rFonts w:hint="eastAsia" w:ascii="宋体" w:hAnsi="宋体" w:cs="宋体"/>
          <w:color w:val="000000"/>
          <w:sz w:val="24"/>
          <w:szCs w:val="21"/>
        </w:rPr>
        <w:t xml:space="preserve">按照招标文件规定的方式（招标文件未规定的通过随机抽取的方式）确定一个参加评标的投标人，其他投标无效。</w:t>
      </w:r>
      <w:r/>
    </w:p>
    <w:p>
      <w:pPr>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bCs/>
          <w:color w:val="000000"/>
          <w:sz w:val="24"/>
          <w:szCs w:val="21"/>
        </w:rPr>
        <w:t xml:space="preserve">评委会</w:t>
      </w:r>
      <w:r>
        <w:rPr>
          <w:rFonts w:hint="eastAsia" w:ascii="宋体" w:hAnsi="宋体" w:cs="宋体"/>
          <w:color w:val="000000"/>
          <w:sz w:val="24"/>
          <w:szCs w:val="21"/>
        </w:rPr>
        <w:t xml:space="preserve">根据招标文件规定的方式（招标文件未规定的采取随机抽取的方式）确定一个中标候选人，其他同品牌投标人不作为中标候选人。</w:t>
      </w:r>
      <w:r/>
    </w:p>
    <w:p>
      <w:pPr>
        <w:ind w:firstLine="42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非单一产品采购项目，招标文件中将载明其中的核心产品。多家投标人提供的核心产品品牌相同的，按前两款规定处理。</w:t>
      </w:r>
      <w:r/>
    </w:p>
    <w:p>
      <w:pPr>
        <w:ind w:firstLine="420"/>
        <w:spacing w:line="440" w:lineRule="exact"/>
        <w:rPr>
          <w:rFonts w:hint="eastAsia" w:ascii="宋体" w:hAnsi="宋体" w:cs="宋体"/>
          <w:sz w:val="24"/>
          <w:szCs w:val="21"/>
        </w:rPr>
      </w:pPr>
      <w:r>
        <w:rPr>
          <w:rFonts w:hint="eastAsia" w:ascii="宋体" w:hAnsi="宋体" w:cs="宋体"/>
          <w:color w:val="000000"/>
          <w:sz w:val="24"/>
          <w:szCs w:val="21"/>
        </w:rPr>
        <w:t xml:space="preserve">26.7投标人在开、评标全过程中应保持通讯畅通，及时登</w:t>
      </w:r>
      <w:r>
        <w:rPr>
          <w:rFonts w:hint="eastAsia" w:ascii="宋体" w:hAnsi="宋体" w:cs="宋体"/>
          <w:sz w:val="24"/>
          <w:szCs w:val="21"/>
        </w:rPr>
        <w:t xml:space="preserve">录</w:t>
      </w:r>
      <w:r>
        <w:rPr>
          <w:rFonts w:hint="eastAsia" w:ascii="宋体" w:hAnsi="宋体" w:cs="宋体"/>
          <w:sz w:val="24"/>
          <w:szCs w:val="24"/>
        </w:rPr>
        <w:t xml:space="preserve">苏采云系统</w:t>
      </w:r>
      <w:r>
        <w:rPr>
          <w:rFonts w:hint="eastAsia" w:ascii="宋体" w:hAnsi="宋体" w:cs="宋体"/>
          <w:sz w:val="24"/>
          <w:szCs w:val="21"/>
        </w:rPr>
        <w:t xml:space="preserve">查阅、答复相关信息，并安排专人与代理机构及</w:t>
      </w:r>
      <w:r>
        <w:rPr>
          <w:rFonts w:hint="eastAsia" w:ascii="宋体" w:hAnsi="宋体" w:cs="宋体"/>
          <w:bCs/>
          <w:color w:val="000000"/>
          <w:sz w:val="24"/>
          <w:szCs w:val="21"/>
        </w:rPr>
        <w:t xml:space="preserve">评委会</w:t>
      </w:r>
      <w:r>
        <w:rPr>
          <w:rFonts w:hint="eastAsia" w:ascii="宋体" w:hAnsi="宋体" w:cs="宋体"/>
          <w:sz w:val="24"/>
          <w:szCs w:val="21"/>
        </w:rPr>
        <w:t xml:space="preserve">联系。</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27、</w:t>
      </w:r>
      <w:bookmarkEnd w:id="172"/>
      <w:r/>
      <w:bookmarkEnd w:id="173"/>
      <w:r/>
      <w:bookmarkEnd w:id="174"/>
      <w:r>
        <w:rPr>
          <w:rFonts w:hint="eastAsia" w:ascii="宋体" w:hAnsi="宋体" w:cs="宋体"/>
          <w:b/>
          <w:sz w:val="28"/>
          <w:szCs w:val="28"/>
        </w:rPr>
        <w:t xml:space="preserve">无效投标条款和废标条款</w:t>
      </w:r>
      <w:r/>
    </w:p>
    <w:p>
      <w:pPr>
        <w:ind w:left="479"/>
        <w:spacing w:line="440" w:lineRule="exact"/>
        <w:rPr>
          <w:rFonts w:hint="eastAsia" w:ascii="宋体" w:hAnsi="宋体" w:cs="宋体"/>
          <w:bCs/>
          <w:color w:val="000000"/>
          <w:sz w:val="24"/>
          <w:szCs w:val="21"/>
        </w:rPr>
      </w:pPr>
      <w:r/>
      <w:bookmarkStart w:id="175" w:name="_Toc16938551"/>
      <w:r/>
      <w:bookmarkStart w:id="176" w:name="_Toc513029235"/>
      <w:r/>
      <w:bookmarkStart w:id="177" w:name="_Toc20823307"/>
      <w:r>
        <w:rPr>
          <w:rFonts w:hint="eastAsia" w:ascii="宋体" w:hAnsi="宋体" w:cs="宋体"/>
          <w:bCs/>
          <w:color w:val="000000"/>
          <w:sz w:val="24"/>
          <w:szCs w:val="21"/>
        </w:rPr>
        <w:t xml:space="preserve">27.1无效投标条款</w:t>
      </w:r>
      <w:r/>
    </w:p>
    <w:p>
      <w:pPr>
        <w:ind w:firstLine="480"/>
        <w:spacing w:line="440" w:lineRule="exact"/>
        <w:rPr>
          <w:rFonts w:hint="eastAsia" w:ascii="宋体" w:hAnsi="宋体" w:cs="宋体"/>
          <w:bCs/>
          <w:sz w:val="24"/>
          <w:szCs w:val="21"/>
        </w:rPr>
      </w:pPr>
      <w:r>
        <w:rPr>
          <w:rFonts w:hint="eastAsia" w:ascii="宋体" w:hAnsi="宋体" w:cs="宋体"/>
          <w:bCs/>
          <w:color w:val="000000"/>
          <w:sz w:val="24"/>
          <w:szCs w:val="21"/>
        </w:rPr>
        <w:t xml:space="preserve">27.1.1 投标</w:t>
      </w:r>
      <w:r>
        <w:rPr>
          <w:rFonts w:hint="eastAsia" w:ascii="宋体" w:hAnsi="宋体" w:cs="宋体"/>
          <w:bCs/>
          <w:sz w:val="24"/>
          <w:szCs w:val="21"/>
        </w:rPr>
        <w:t xml:space="preserve">人在</w:t>
      </w:r>
      <w:r>
        <w:rPr>
          <w:rFonts w:hint="eastAsia" w:ascii="宋体" w:hAnsi="宋体" w:cs="宋体"/>
          <w:sz w:val="24"/>
          <w:szCs w:val="24"/>
        </w:rPr>
        <w:t xml:space="preserve">苏采云系统</w:t>
      </w:r>
      <w:r>
        <w:rPr>
          <w:rFonts w:hint="eastAsia" w:ascii="宋体" w:hAnsi="宋体" w:cs="宋体"/>
          <w:bCs/>
          <w:sz w:val="24"/>
          <w:szCs w:val="21"/>
        </w:rPr>
        <w:t xml:space="preserve">规定的时间内未成功解密电子投标文件的。</w:t>
      </w:r>
      <w:r/>
    </w:p>
    <w:p>
      <w:pPr>
        <w:ind w:firstLine="480"/>
        <w:spacing w:line="440" w:lineRule="exact"/>
        <w:rPr>
          <w:rFonts w:hint="eastAsia" w:ascii="宋体" w:hAnsi="宋体" w:cs="宋体"/>
          <w:bCs/>
          <w:sz w:val="24"/>
          <w:szCs w:val="21"/>
        </w:rPr>
      </w:pPr>
      <w:r>
        <w:rPr>
          <w:rFonts w:hint="eastAsia" w:ascii="宋体" w:hAnsi="宋体" w:cs="宋体"/>
          <w:bCs/>
          <w:sz w:val="24"/>
          <w:szCs w:val="21"/>
        </w:rPr>
        <w:t xml:space="preserve">27.1.2 投标人未按照招标文件要求上传电子投标文件的。</w:t>
      </w:r>
      <w:r/>
    </w:p>
    <w:p>
      <w:pPr>
        <w:ind w:left="479"/>
        <w:spacing w:line="440" w:lineRule="exact"/>
        <w:rPr>
          <w:rFonts w:hint="eastAsia" w:ascii="宋体" w:hAnsi="宋体" w:cs="宋体"/>
          <w:bCs/>
          <w:sz w:val="24"/>
          <w:szCs w:val="21"/>
        </w:rPr>
      </w:pPr>
      <w:r>
        <w:rPr>
          <w:rFonts w:hint="eastAsia" w:ascii="宋体" w:hAnsi="宋体" w:cs="宋体"/>
          <w:bCs/>
          <w:sz w:val="24"/>
          <w:szCs w:val="21"/>
        </w:rPr>
        <w:t xml:space="preserve">27.1.3同一投标人提交两个（含两个）以上不同的投标报价的。</w:t>
      </w:r>
      <w:r/>
    </w:p>
    <w:p>
      <w:pPr>
        <w:ind w:left="479"/>
        <w:spacing w:line="440" w:lineRule="exact"/>
        <w:rPr>
          <w:rFonts w:hint="eastAsia" w:ascii="宋体" w:hAnsi="宋体" w:cs="宋体"/>
          <w:bCs/>
          <w:sz w:val="24"/>
          <w:szCs w:val="21"/>
        </w:rPr>
      </w:pPr>
      <w:r>
        <w:rPr>
          <w:rFonts w:hint="eastAsia" w:ascii="宋体" w:hAnsi="宋体" w:cs="宋体"/>
          <w:bCs/>
          <w:sz w:val="24"/>
          <w:szCs w:val="21"/>
        </w:rPr>
        <w:t xml:space="preserve">27.1.4投标人不具备招标文件中规定资格要求的。</w:t>
      </w:r>
      <w:r/>
    </w:p>
    <w:p>
      <w:pPr>
        <w:ind w:firstLine="480"/>
        <w:spacing w:line="440" w:lineRule="exact"/>
        <w:rPr>
          <w:rFonts w:hint="eastAsia" w:ascii="宋体" w:hAnsi="宋体" w:cs="宋体"/>
          <w:bCs/>
          <w:sz w:val="24"/>
          <w:szCs w:val="21"/>
        </w:rPr>
      </w:pPr>
      <w:r>
        <w:rPr>
          <w:rFonts w:hint="eastAsia" w:ascii="宋体" w:hAnsi="宋体" w:cs="宋体"/>
          <w:bCs/>
          <w:sz w:val="24"/>
          <w:szCs w:val="21"/>
        </w:rPr>
        <w:t xml:space="preserve">27.1.5投标人的报价超过了采购预算或最高限价的。</w:t>
      </w:r>
      <w:r/>
    </w:p>
    <w:p>
      <w:pPr>
        <w:ind w:firstLine="480"/>
        <w:spacing w:line="440" w:lineRule="exact"/>
        <w:rPr>
          <w:rFonts w:hint="eastAsia" w:ascii="宋体" w:hAnsi="宋体" w:cs="宋体"/>
          <w:bCs/>
          <w:i/>
          <w:sz w:val="24"/>
          <w:szCs w:val="21"/>
          <w:u w:val="single"/>
        </w:rPr>
      </w:pPr>
      <w:r>
        <w:rPr>
          <w:rFonts w:hint="eastAsia" w:ascii="宋体" w:hAnsi="宋体" w:cs="宋体"/>
          <w:bCs/>
          <w:sz w:val="24"/>
          <w:szCs w:val="21"/>
        </w:rPr>
        <w:t xml:space="preserve">27.1.6未通过符合性审查的。</w:t>
      </w:r>
      <w:r/>
    </w:p>
    <w:p>
      <w:pPr>
        <w:ind w:firstLine="360"/>
        <w:spacing w:line="440" w:lineRule="exact"/>
        <w:rPr>
          <w:rFonts w:hint="eastAsia" w:ascii="宋体" w:hAnsi="宋体" w:cs="宋体"/>
          <w:bCs/>
          <w:i/>
          <w:sz w:val="24"/>
          <w:szCs w:val="21"/>
          <w:u w:val="single"/>
        </w:rPr>
      </w:pPr>
      <w:r>
        <w:rPr>
          <w:rFonts w:hint="eastAsia" w:ascii="宋体" w:hAnsi="宋体" w:cs="宋体"/>
          <w:bCs/>
          <w:sz w:val="24"/>
          <w:szCs w:val="21"/>
        </w:rPr>
        <w:t xml:space="preserve"> 27.1.7不符合招标文件中规定的实质性要求和条件的（</w:t>
      </w:r>
      <w:r>
        <w:rPr>
          <w:rFonts w:hint="eastAsia" w:ascii="宋体" w:hAnsi="宋体" w:cs="宋体"/>
          <w:bCs/>
          <w:i/>
          <w:sz w:val="24"/>
          <w:szCs w:val="21"/>
          <w:u w:val="single"/>
        </w:rPr>
        <w:t xml:space="preserve">本招标文件中斜体且有下划线部分为实质性要求和条件）。</w:t>
      </w:r>
      <w:r/>
    </w:p>
    <w:p>
      <w:pPr>
        <w:ind w:firstLine="480"/>
        <w:spacing w:line="440" w:lineRule="exact"/>
        <w:rPr>
          <w:rFonts w:hint="eastAsia" w:ascii="宋体" w:hAnsi="宋体" w:cs="宋体"/>
          <w:bCs/>
          <w:sz w:val="24"/>
          <w:szCs w:val="21"/>
        </w:rPr>
      </w:pPr>
      <w:r>
        <w:rPr>
          <w:rFonts w:hint="eastAsia" w:ascii="宋体" w:hAnsi="宋体" w:cs="宋体"/>
          <w:bCs/>
          <w:sz w:val="24"/>
          <w:szCs w:val="21"/>
        </w:rPr>
        <w:t xml:space="preserve">27.1.8 投标人被“信用中国”网站（www.creditchina.gov.cn）列入失信被执行人或重大税收违法案件当事人名单或政府采购严重失信行为记录名单</w:t>
      </w:r>
      <w:r>
        <w:rPr>
          <w:rFonts w:hint="eastAsia" w:ascii="宋体" w:hAnsi="宋体" w:cs="宋体"/>
          <w:bCs/>
          <w:sz w:val="24"/>
        </w:rPr>
        <w:t xml:space="preserve">，以及存在企业经营异常名录中被责令停产停业、吊销许可证或者执照，或者对经营活动中的违法行为处以</w:t>
      </w:r>
      <w:r>
        <w:rPr>
          <w:rFonts w:hint="eastAsia" w:ascii="宋体" w:hAnsi="宋体" w:cs="宋体"/>
          <w:sz w:val="24"/>
          <w:szCs w:val="24"/>
        </w:rPr>
        <w:t xml:space="preserve">200万元以上罚款</w:t>
      </w:r>
      <w:r>
        <w:rPr>
          <w:rFonts w:hint="eastAsia" w:ascii="宋体" w:hAnsi="宋体" w:cs="宋体"/>
          <w:bCs/>
          <w:sz w:val="24"/>
        </w:rPr>
        <w:t xml:space="preserve">的不良信用记录。</w:t>
      </w:r>
      <w:r/>
    </w:p>
    <w:p>
      <w:pPr>
        <w:ind w:firstLine="480"/>
        <w:spacing w:line="440" w:lineRule="exact"/>
        <w:rPr>
          <w:rFonts w:hint="eastAsia" w:ascii="宋体" w:hAnsi="宋体" w:cs="宋体"/>
          <w:bCs/>
          <w:sz w:val="24"/>
          <w:szCs w:val="21"/>
        </w:rPr>
      </w:pPr>
      <w:r>
        <w:rPr>
          <w:rFonts w:hint="eastAsia" w:ascii="宋体" w:hAnsi="宋体" w:cs="宋体"/>
          <w:bCs/>
          <w:sz w:val="24"/>
          <w:szCs w:val="21"/>
        </w:rPr>
        <w:t xml:space="preserve">27.1.9  投标文件含有采购人不能接受的附加条件的。</w:t>
      </w:r>
      <w:r/>
    </w:p>
    <w:p>
      <w:pPr>
        <w:ind w:firstLine="480"/>
        <w:spacing w:line="440" w:lineRule="exact"/>
        <w:rPr>
          <w:rFonts w:hint="eastAsia" w:ascii="宋体" w:hAnsi="宋体" w:cs="宋体"/>
          <w:bCs/>
          <w:color w:val="000000"/>
          <w:sz w:val="24"/>
          <w:szCs w:val="21"/>
        </w:rPr>
      </w:pPr>
      <w:r>
        <w:rPr>
          <w:rFonts w:hint="eastAsia" w:ascii="宋体" w:hAnsi="宋体" w:cs="宋体"/>
          <w:bCs/>
          <w:sz w:val="24"/>
          <w:szCs w:val="21"/>
        </w:rPr>
        <w:t xml:space="preserve">27.1.10评标委员会认为投标人的报价明显低于其他通过符合性审查投标人的报价，有可能影响产品质量或者不能诚信履约的，将通过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1"/>
        </w:rPr>
        <w:t xml:space="preserve">要求其在合</w:t>
      </w:r>
      <w:r>
        <w:rPr>
          <w:rFonts w:hint="eastAsia" w:ascii="宋体" w:hAnsi="宋体" w:cs="宋体"/>
          <w:bCs/>
          <w:color w:val="000000"/>
          <w:sz w:val="24"/>
          <w:szCs w:val="21"/>
        </w:rPr>
        <w:t xml:space="preserve">理的时间内提供说明，必要时提交相关证明材料；投标人不能证明其报价合理性的，评标委员会应当将其作为无效投标处理。</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27.1.12 投标文件未按照招标文件要求加盖CA电子公章的。</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lang w:val="en-US" w:eastAsia="zh-CN"/>
        </w:rPr>
        <w:t xml:space="preserve">27.</w:t>
      </w:r>
      <w:r>
        <w:rPr>
          <w:rFonts w:hint="eastAsia" w:ascii="宋体" w:hAnsi="宋体" w:cs="宋体"/>
          <w:bCs/>
          <w:color w:val="000000"/>
          <w:sz w:val="24"/>
          <w:szCs w:val="21"/>
        </w:rPr>
        <w:t xml:space="preserve">1.</w:t>
      </w:r>
      <w:r>
        <w:rPr>
          <w:rFonts w:hint="eastAsia" w:ascii="宋体" w:hAnsi="宋体" w:cs="宋体"/>
          <w:bCs/>
          <w:color w:val="000000"/>
          <w:sz w:val="24"/>
          <w:szCs w:val="21"/>
          <w:lang w:val="en-US" w:eastAsia="zh-CN"/>
        </w:rPr>
        <w:t xml:space="preserve">13</w:t>
      </w:r>
      <w:r>
        <w:rPr>
          <w:rFonts w:hint="eastAsia" w:ascii="宋体" w:hAnsi="宋体" w:cs="宋体"/>
          <w:bCs/>
          <w:color w:val="000000"/>
          <w:sz w:val="24"/>
          <w:szCs w:val="21"/>
        </w:rPr>
        <w:t xml:space="preserve">未通过异常低价审查的。</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27.1.13其他法律、法规及本招标文件规定的属无效投标的情形。</w:t>
      </w:r>
      <w:r/>
    </w:p>
    <w:p>
      <w:pPr>
        <w:ind w:left="479"/>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27.2废标条款</w:t>
      </w:r>
      <w:r/>
    </w:p>
    <w:p>
      <w:pPr>
        <w:ind w:left="479"/>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27.2.1符合专业条件的投标人或者对招标文件作实质响应的投标人不足三家的。27.2.2出现影响采购公正的违法、违规行为的。</w:t>
      </w:r>
      <w:r/>
    </w:p>
    <w:p>
      <w:pPr>
        <w:ind w:left="479"/>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27.2.3因重大变故，采购任务取消的。</w:t>
      </w:r>
      <w:r/>
    </w:p>
    <w:p>
      <w:pPr>
        <w:ind w:left="479"/>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27.2.4评标委员会认定招标文件存在歧义、重大缺陷导致评审工作无法进行。</w:t>
      </w:r>
      <w:r/>
    </w:p>
    <w:p>
      <w:pPr>
        <w:ind w:left="479"/>
        <w:spacing w:line="440" w:lineRule="exact"/>
        <w:rPr>
          <w:rFonts w:hint="eastAsia" w:ascii="宋体" w:hAnsi="宋体" w:cs="宋体"/>
          <w:bCs/>
          <w:sz w:val="24"/>
          <w:szCs w:val="21"/>
        </w:rPr>
      </w:pPr>
      <w:r>
        <w:rPr>
          <w:rFonts w:hint="eastAsia" w:ascii="宋体" w:hAnsi="宋体" w:cs="宋体"/>
          <w:bCs/>
          <w:color w:val="000000"/>
          <w:sz w:val="24"/>
          <w:szCs w:val="21"/>
        </w:rPr>
        <w:t xml:space="preserve">27.2.5 </w:t>
      </w:r>
      <w:r>
        <w:rPr>
          <w:rFonts w:hint="eastAsia" w:ascii="宋体" w:hAnsi="宋体" w:cs="宋体"/>
          <w:bCs/>
          <w:sz w:val="24"/>
          <w:szCs w:val="21"/>
        </w:rPr>
        <w:t xml:space="preserve">因</w:t>
      </w:r>
      <w:r>
        <w:rPr>
          <w:rFonts w:hint="eastAsia" w:ascii="宋体" w:hAnsi="宋体" w:cs="宋体"/>
          <w:sz w:val="24"/>
          <w:szCs w:val="24"/>
        </w:rPr>
        <w:t xml:space="preserve">苏采云系统</w:t>
      </w:r>
      <w:r>
        <w:rPr>
          <w:rFonts w:hint="eastAsia" w:ascii="宋体" w:hAnsi="宋体" w:cs="宋体"/>
          <w:bCs/>
          <w:sz w:val="24"/>
          <w:szCs w:val="21"/>
        </w:rPr>
        <w:t xml:space="preserve">系统故障原因造成开标不成功的。</w:t>
      </w:r>
      <w:r/>
    </w:p>
    <w:p>
      <w:pPr>
        <w:ind w:left="479"/>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27.3 投标截止时间结束后参加投标的投标人不足三家的处理：</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27.3.1如出现投标截止时间结束后参加投标的投标人或者在评标期间对招标文件做出实质响应的投标人不足三家情况，按政府采购相关规定执行。</w:t>
      </w:r>
      <w:r/>
    </w:p>
    <w:p>
      <w:pPr>
        <w:pStyle w:val="901"/>
        <w:jc w:val="left"/>
        <w:keepLines w:val="0"/>
        <w:spacing w:before="0" w:after="0" w:line="240" w:lineRule="auto"/>
        <w:rPr>
          <w:rFonts w:hint="eastAsia" w:ascii="Times New Roman" w:hAnsi="Times New Roman" w:eastAsia="宋体" w:cs="Times New Roman"/>
          <w:sz w:val="28"/>
          <w:szCs w:val="28"/>
        </w:rPr>
      </w:pPr>
      <w:r/>
      <w:bookmarkStart w:id="178" w:name="_Toc155775546"/>
      <w:r/>
      <w:bookmarkStart w:id="179" w:name="_Toc120614219"/>
      <w:r/>
      <w:bookmarkStart w:id="180" w:name="_Toc25408"/>
      <w:r/>
      <w:bookmarkStart w:id="181" w:name="_Toc9608"/>
      <w:r>
        <w:rPr>
          <w:rFonts w:hint="eastAsia" w:ascii="Times New Roman" w:hAnsi="Times New Roman" w:eastAsia="宋体" w:cs="Times New Roman"/>
          <w:sz w:val="28"/>
          <w:szCs w:val="28"/>
        </w:rPr>
        <w:t xml:space="preserve">六、</w:t>
      </w:r>
      <w:bookmarkEnd w:id="175"/>
      <w:r/>
      <w:bookmarkEnd w:id="176"/>
      <w:r/>
      <w:bookmarkEnd w:id="177"/>
      <w:r>
        <w:rPr>
          <w:rFonts w:hint="eastAsia" w:ascii="Times New Roman" w:hAnsi="Times New Roman" w:eastAsia="宋体" w:cs="Times New Roman"/>
          <w:sz w:val="28"/>
          <w:szCs w:val="28"/>
        </w:rPr>
        <w:t xml:space="preserve">定标</w:t>
      </w:r>
      <w:bookmarkEnd w:id="178"/>
      <w:r/>
      <w:bookmarkEnd w:id="179"/>
      <w:r/>
      <w:bookmarkEnd w:id="180"/>
      <w:r/>
      <w:bookmarkEnd w:id="181"/>
      <w:r/>
      <w:r/>
    </w:p>
    <w:p>
      <w:pPr>
        <w:ind w:firstLine="281"/>
        <w:spacing w:line="440" w:lineRule="exact"/>
        <w:rPr>
          <w:rFonts w:hint="eastAsia" w:ascii="宋体" w:hAnsi="宋体" w:cs="宋体"/>
          <w:b/>
          <w:sz w:val="28"/>
          <w:szCs w:val="28"/>
        </w:rPr>
      </w:pPr>
      <w:r/>
      <w:bookmarkStart w:id="182" w:name="_Toc513029238"/>
      <w:r/>
      <w:bookmarkStart w:id="183" w:name="_Toc16938554"/>
      <w:r/>
      <w:bookmarkStart w:id="184" w:name="_Toc20823310"/>
      <w:r>
        <w:rPr>
          <w:rFonts w:hint="eastAsia" w:ascii="宋体" w:hAnsi="宋体" w:cs="宋体"/>
          <w:b/>
          <w:sz w:val="28"/>
          <w:szCs w:val="28"/>
        </w:rPr>
        <w:t xml:space="preserve">28、</w:t>
      </w:r>
      <w:bookmarkEnd w:id="182"/>
      <w:r>
        <w:rPr>
          <w:rFonts w:hint="eastAsia" w:ascii="宋体" w:hAnsi="宋体" w:cs="宋体"/>
          <w:b/>
          <w:sz w:val="28"/>
          <w:szCs w:val="28"/>
        </w:rPr>
        <w:t xml:space="preserve">确定</w:t>
      </w:r>
      <w:bookmarkEnd w:id="183"/>
      <w:r/>
      <w:bookmarkEnd w:id="184"/>
      <w:r>
        <w:rPr>
          <w:rFonts w:hint="eastAsia" w:ascii="宋体" w:hAnsi="宋体" w:cs="宋体"/>
          <w:b/>
          <w:sz w:val="28"/>
          <w:szCs w:val="28"/>
        </w:rPr>
        <w:t xml:space="preserve">中标单位</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28.1中标候选人的选取原则和数量见招标文件第五章规定。 </w:t>
      </w:r>
      <w:r/>
    </w:p>
    <w:p>
      <w:pPr>
        <w:ind w:firstLine="480"/>
        <w:spacing w:line="440" w:lineRule="exact"/>
        <w:rPr>
          <w:rFonts w:hint="eastAsia" w:ascii="宋体" w:hAnsi="宋体" w:cs="宋体"/>
          <w:bCs/>
          <w:color w:val="000000"/>
          <w:sz w:val="24"/>
          <w:szCs w:val="21"/>
        </w:rPr>
      </w:pPr>
      <w:r>
        <w:rPr>
          <w:rFonts w:hint="eastAsia" w:ascii="宋体" w:hAnsi="宋体" w:cs="宋体"/>
          <w:bCs/>
          <w:color w:val="000000"/>
          <w:sz w:val="24"/>
          <w:szCs w:val="21"/>
        </w:rPr>
        <w:t xml:space="preserve">28.2 采购人应根据评委会推荐的中标候选人确定中标人。</w:t>
      </w:r>
      <w:r/>
    </w:p>
    <w:p>
      <w:pPr>
        <w:ind w:firstLine="480"/>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28.3 </w:t>
      </w:r>
      <w:r>
        <w:rPr>
          <w:rFonts w:hint="eastAsia" w:ascii="宋体" w:hAnsi="宋体" w:cs="宋体"/>
          <w:color w:val="000000"/>
          <w:sz w:val="24"/>
          <w:szCs w:val="24"/>
        </w:rPr>
        <w:t xml:space="preserve">代理机构将在指定媒体上发布中标公告，公告期限为1个工作日。</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  若有充分证据证明，中标人出现下列情况之一的，一经查实，将被取消中标资格：</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28.4.1提供虚假材料谋取中标的。</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28.4.2向采购人、代理机构行贿或者提供其他不正当利益的。</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28.4.3属于本文件规定的无效条件，但在评标过程中又未被评委会发现的。</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28.4.4与采购人或者其他投标人恶意串通的。</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28.4.5采取不正当手段诋毁、排挤其他投标人的。</w:t>
      </w:r>
      <w:r/>
    </w:p>
    <w:p>
      <w:pPr>
        <w:ind w:firstLine="480"/>
        <w:spacing w:line="440" w:lineRule="exact"/>
        <w:rPr>
          <w:rFonts w:hint="eastAsia" w:ascii="宋体" w:hAnsi="宋体" w:cs="宋体"/>
          <w:color w:val="000000"/>
          <w:sz w:val="24"/>
          <w:szCs w:val="24"/>
        </w:rPr>
      </w:pPr>
      <w:r/>
      <w:bookmarkStart w:id="185" w:name="_Toc200451960"/>
      <w:r>
        <w:rPr>
          <w:rFonts w:hint="eastAsia" w:ascii="宋体" w:hAnsi="宋体" w:cs="宋体"/>
          <w:color w:val="000000"/>
          <w:sz w:val="24"/>
          <w:szCs w:val="24"/>
        </w:rPr>
        <w:t xml:space="preserve">28.5.</w:t>
      </w:r>
      <w:r>
        <w:rPr>
          <w:rFonts w:hint="eastAsia" w:ascii="宋体" w:hAnsi="宋体" w:cs="宋体"/>
          <w:color w:val="000000"/>
          <w:szCs w:val="21"/>
        </w:rPr>
        <w:t xml:space="preserve"> </w:t>
      </w:r>
      <w:r>
        <w:rPr>
          <w:rFonts w:hint="eastAsia" w:ascii="宋体" w:hAnsi="宋体" w:cs="宋体"/>
          <w:color w:val="000000"/>
          <w:sz w:val="24"/>
          <w:szCs w:val="24"/>
        </w:rPr>
        <w:t xml:space="preserve">有下列情形之一的，视为投标人串通投标，投标无效：</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28.5.1不同投标人的投标文件由同一单位或者个人编制；</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28.5.2不同投标人委托同一单位或者个人办理投标事宜；</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28.5.3 不同投标人的投标文件载明的项目管理成员或者联系人员为同一人；</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28.5.4不同投标人的投标文件异常一致或者投标报价呈规律性差异；</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29、质疑处理</w:t>
      </w:r>
      <w:bookmarkEnd w:id="185"/>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29.1 提出质疑的投标人应当是参与所质疑项目采购活动的投标人。潜在投标人依法获取其可质疑的采购文件的，可以对采购文件提出质疑。</w:t>
      </w:r>
      <w:r>
        <w:rPr>
          <w:rFonts w:hint="eastAsia" w:ascii="宋体" w:hAnsi="宋体" w:cs="宋体"/>
          <w:sz w:val="24"/>
          <w:szCs w:val="24"/>
        </w:rPr>
        <w:t xml:space="preserve">请将</w:t>
      </w:r>
      <w:bookmarkStart w:id="186" w:name="_Hlk98510751"/>
      <w:r>
        <w:rPr>
          <w:rFonts w:hint="eastAsia" w:ascii="宋体" w:hAnsi="宋体" w:cs="宋体"/>
          <w:sz w:val="24"/>
          <w:szCs w:val="24"/>
        </w:rPr>
        <w:t xml:space="preserve">获取采购文件后打印留存的《投标供应商确认函》等</w:t>
      </w:r>
      <w:bookmarkEnd w:id="186"/>
      <w:r>
        <w:rPr>
          <w:rFonts w:hint="eastAsia" w:ascii="宋体" w:hAnsi="宋体" w:cs="宋体"/>
          <w:sz w:val="24"/>
          <w:szCs w:val="24"/>
        </w:rPr>
        <w:t xml:space="preserve">必要的证明材料与质疑函一起递交，否则不予受理。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29.2.1对可以质疑的采购文件提出质疑的，为收到采购文件之日或者采购文件公告期限届满之日；</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29.2.2对采购过程提出质疑的，为各采购程序环节结束之日；</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29.2.3对中标或者成交结果提出质疑的，为中标或者成交结果公告期限届满之日。</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投标人应当在法定质疑期内一次性提出针对同一采购程序环节的质疑。投标人如在法定期限内对同一采购程序环节提出多次质疑的，代理机构、采购人将只对投标人第一次质疑作出答复。</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40" w:lineRule="exact"/>
        <w:rPr>
          <w:rFonts w:hint="eastAsia" w:ascii="宋体" w:hAnsi="宋体" w:cs="宋体"/>
          <w:b/>
          <w:color w:val="000000"/>
          <w:sz w:val="24"/>
          <w:szCs w:val="24"/>
        </w:rPr>
      </w:pPr>
      <w:r>
        <w:rPr>
          <w:rFonts w:hint="eastAsia" w:ascii="宋体" w:hAnsi="宋体" w:cs="宋体"/>
          <w:color w:val="000000"/>
          <w:sz w:val="24"/>
          <w:szCs w:val="24"/>
        </w:rPr>
        <w:t xml:space="preserve">29.4 投标人对采购方式、招标文件中采购需求、投标人资格条件、评标方法和评标标准、合同文本及资格审查结果的询问、质疑请向采购人提出，由采购人负责答复。投标人对其他事项的询问、质疑请向代理机构提出，由代理机构负责答复。</w:t>
      </w:r>
      <w:r/>
    </w:p>
    <w:p>
      <w:pPr>
        <w:ind w:firstLine="480"/>
        <w:spacing w:line="440" w:lineRule="exact"/>
        <w:rPr>
          <w:rFonts w:hint="eastAsia" w:ascii="宋体" w:hAnsi="宋体" w:cs="宋体"/>
          <w:color w:val="ff0000"/>
          <w:sz w:val="24"/>
          <w:szCs w:val="24"/>
        </w:rPr>
      </w:pPr>
      <w:r>
        <w:rPr>
          <w:rFonts w:hint="eastAsia" w:ascii="宋体" w:hAnsi="宋体" w:cs="宋体"/>
          <w:color w:val="000000"/>
          <w:sz w:val="24"/>
          <w:szCs w:val="24"/>
        </w:rPr>
        <w:t xml:space="preserve">采购人及代理机构只接收以纸质原件形式送达的质疑,建议投标人尽量通过邮寄方式提交质疑</w:t>
      </w:r>
      <w:r>
        <w:rPr>
          <w:rFonts w:hint="eastAsia" w:ascii="宋体" w:hAnsi="宋体" w:cs="宋体"/>
          <w:b/>
          <w:bCs/>
          <w:sz w:val="24"/>
          <w:szCs w:val="24"/>
        </w:rPr>
        <w:t xml:space="preserve">（采购人和代理机构不接受未填写快递运单的快件）。</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采购人、代理机构质疑接收人及联系方式</w:t>
      </w:r>
      <w:r>
        <w:rPr>
          <w:rFonts w:hint="eastAsia" w:ascii="宋体" w:hAnsi="宋体" w:cs="宋体"/>
          <w:sz w:val="24"/>
          <w:szCs w:val="24"/>
        </w:rPr>
        <w:t xml:space="preserve">：详见招标文件“第一章 投标邀请”中“七、本次招标联系事项”下有关联系方式。</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 以下情形的质疑不予受理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29.5.1 内容不符合《政府采购质疑和投诉办法》第十二条规定的质疑。</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29.5.2 超出政府采购法定期限的质疑。</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29.5.3 以传真、电子邮件等方式递交的非原件形式的质疑。</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29.5.4 未参加投标活动的投标人或在投标活动中自身权益未受到损害的投标人所提出的质疑。</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29.5.5投标人组成联合体参加投标，联合体中任何一方或多方未按要求签字、盖章、加盖公章的质疑。</w:t>
      </w:r>
      <w:r/>
    </w:p>
    <w:p>
      <w:pPr>
        <w:ind w:firstLine="468"/>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29.6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30、中标通知书</w:t>
      </w:r>
      <w:r/>
    </w:p>
    <w:p>
      <w:pPr>
        <w:ind w:firstLine="600"/>
        <w:spacing w:line="440" w:lineRule="exact"/>
        <w:rPr>
          <w:rFonts w:hint="eastAsia" w:ascii="宋体" w:hAnsi="宋体" w:cs="宋体"/>
          <w:sz w:val="24"/>
          <w:szCs w:val="24"/>
        </w:rPr>
      </w:pPr>
      <w:r>
        <w:rPr>
          <w:rFonts w:hint="eastAsia" w:ascii="宋体" w:hAnsi="宋体" w:cs="宋体"/>
          <w:color w:val="000000"/>
          <w:sz w:val="24"/>
          <w:szCs w:val="24"/>
        </w:rPr>
        <w:t xml:space="preserve">30.l</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中标结果确定后，代理机构将向中标人发出中标通知书。请中标人在中标结果公告届满之日起30日内,使用CA数字</w:t>
      </w:r>
      <w:r>
        <w:rPr>
          <w:rFonts w:hint="eastAsia" w:ascii="宋体" w:hAnsi="宋体" w:cs="宋体"/>
          <w:sz w:val="24"/>
          <w:szCs w:val="24"/>
        </w:rPr>
        <w:t xml:space="preserve">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901"/>
        <w:jc w:val="left"/>
        <w:keepLines w:val="0"/>
        <w:spacing w:before="0" w:after="0" w:line="240" w:lineRule="auto"/>
        <w:rPr>
          <w:rFonts w:hint="eastAsia" w:ascii="Times New Roman" w:hAnsi="Times New Roman" w:eastAsia="宋体" w:cs="Times New Roman"/>
          <w:sz w:val="28"/>
          <w:szCs w:val="28"/>
        </w:rPr>
      </w:pPr>
      <w:r/>
      <w:bookmarkStart w:id="187" w:name="_Toc16938552"/>
      <w:r/>
      <w:bookmarkStart w:id="188" w:name="_Toc1994"/>
      <w:r/>
      <w:bookmarkStart w:id="189" w:name="_Toc120614220"/>
      <w:r/>
      <w:bookmarkStart w:id="190" w:name="_Toc513029236"/>
      <w:r/>
      <w:bookmarkStart w:id="191" w:name="_Toc20823308"/>
      <w:r/>
      <w:bookmarkStart w:id="192" w:name="_Toc16996"/>
      <w:r/>
      <w:bookmarkStart w:id="193" w:name="_Toc155775547"/>
      <w:r>
        <w:rPr>
          <w:rFonts w:hint="eastAsia" w:ascii="Times New Roman" w:hAnsi="Times New Roman" w:eastAsia="宋体" w:cs="Times New Roman"/>
          <w:sz w:val="28"/>
          <w:szCs w:val="28"/>
        </w:rPr>
        <w:t xml:space="preserve">七、授予合同</w:t>
      </w:r>
      <w:bookmarkEnd w:id="187"/>
      <w:r/>
      <w:bookmarkEnd w:id="188"/>
      <w:r/>
      <w:bookmarkEnd w:id="189"/>
      <w:r/>
      <w:bookmarkEnd w:id="190"/>
      <w:r/>
      <w:bookmarkEnd w:id="191"/>
      <w:r/>
      <w:bookmarkEnd w:id="192"/>
      <w:r/>
      <w:bookmarkEnd w:id="193"/>
      <w:r/>
      <w:r/>
    </w:p>
    <w:p>
      <w:pPr>
        <w:ind w:firstLine="281"/>
        <w:spacing w:line="440" w:lineRule="exact"/>
        <w:rPr>
          <w:rFonts w:hint="eastAsia" w:ascii="宋体" w:hAnsi="宋体" w:cs="宋体"/>
          <w:b/>
          <w:sz w:val="28"/>
          <w:szCs w:val="28"/>
        </w:rPr>
      </w:pPr>
      <w:r/>
      <w:bookmarkStart w:id="194" w:name="_Toc20823309"/>
      <w:r/>
      <w:bookmarkStart w:id="195" w:name="_Toc513029237"/>
      <w:r/>
      <w:bookmarkStart w:id="196" w:name="_Toc16938553"/>
      <w:r>
        <w:rPr>
          <w:rFonts w:hint="eastAsia" w:ascii="宋体" w:hAnsi="宋体" w:cs="宋体"/>
          <w:b/>
          <w:sz w:val="28"/>
          <w:szCs w:val="28"/>
        </w:rPr>
        <w:t xml:space="preserve">31、签订合同</w:t>
      </w:r>
      <w:r/>
    </w:p>
    <w:p>
      <w:pPr>
        <w:ind w:firstLine="600"/>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31</w:t>
      </w:r>
      <w:r>
        <w:rPr>
          <w:rFonts w:hint="eastAsia" w:ascii="宋体" w:hAnsi="宋体" w:cs="宋体"/>
          <w:color w:val="000000"/>
          <w:sz w:val="24"/>
          <w:szCs w:val="24"/>
        </w:rPr>
        <w:t xml:space="preserve">.l中标人应当在中标通知书发出之日起三十日内，按照招标文件确定的事项与采购人签订政府采购合同。</w:t>
      </w:r>
      <w:r/>
    </w:p>
    <w:p>
      <w:pPr>
        <w:ind w:firstLine="60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31.2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招标文件、中标人的投标文件及招标过程中有关澄清、承诺文件均应作为合同附件。</w:t>
      </w:r>
      <w:r/>
    </w:p>
    <w:p>
      <w:pPr>
        <w:ind w:firstLine="60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31.3 签订合同后，</w:t>
      </w:r>
      <w:r>
        <w:rPr>
          <w:rFonts w:hint="eastAsia" w:ascii="宋体" w:hAnsi="宋体" w:cs="宋体"/>
          <w:i/>
          <w:color w:val="000000"/>
          <w:sz w:val="24"/>
          <w:szCs w:val="24"/>
          <w:u w:val="single"/>
        </w:rPr>
        <w:t xml:space="preserve">中标人不得将合同标的进行转包</w:t>
      </w:r>
      <w:r>
        <w:rPr>
          <w:rFonts w:hint="eastAsia" w:ascii="宋体" w:hAnsi="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281"/>
        <w:spacing w:line="440" w:lineRule="exact"/>
        <w:rPr>
          <w:rFonts w:hint="eastAsia" w:ascii="宋体" w:hAnsi="宋体" w:cs="宋体"/>
          <w:b/>
          <w:sz w:val="28"/>
          <w:szCs w:val="28"/>
        </w:rPr>
      </w:pPr>
      <w:r>
        <w:rPr>
          <w:rFonts w:hint="eastAsia" w:ascii="宋体" w:hAnsi="宋体" w:cs="宋体"/>
          <w:b/>
          <w:sz w:val="28"/>
          <w:szCs w:val="28"/>
        </w:rPr>
        <w:t xml:space="preserve">32、货物（包含与货物相关的服务）的追加</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4"/>
      <w:r/>
      <w:bookmarkEnd w:id="195"/>
      <w:r/>
      <w:bookmarkEnd w:id="196"/>
      <w:r/>
      <w:r/>
    </w:p>
    <w:p>
      <w:pPr>
        <w:ind w:firstLine="281"/>
        <w:spacing w:line="440" w:lineRule="exact"/>
        <w:rPr>
          <w:rFonts w:hint="eastAsia" w:ascii="宋体" w:hAnsi="宋体" w:cs="宋体"/>
          <w:b/>
          <w:sz w:val="28"/>
          <w:szCs w:val="28"/>
        </w:rPr>
      </w:pPr>
      <w:r/>
      <w:bookmarkStart w:id="197" w:name="_Toc479757207"/>
      <w:r/>
      <w:bookmarkStart w:id="198" w:name="_Toc20823314"/>
      <w:r/>
      <w:bookmarkStart w:id="199" w:name="_Toc513029242"/>
      <w:r/>
      <w:bookmarkStart w:id="200" w:name="_Toc120614221"/>
      <w:r/>
      <w:bookmarkStart w:id="201" w:name="_Toc16938558"/>
      <w:r>
        <w:rPr>
          <w:rFonts w:hint="eastAsia" w:ascii="宋体" w:hAnsi="宋体" w:cs="宋体"/>
          <w:b/>
          <w:sz w:val="28"/>
          <w:szCs w:val="28"/>
        </w:rPr>
        <w:t xml:space="preserve">33、政府采购信用融资政策</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33.1 中标人可凭政府采购合同办理融资贷款，详情请见苏州市政府采购网“政府采购合同信用融资”专栏。</w:t>
      </w:r>
      <w:r/>
    </w:p>
    <w:p>
      <w:pPr>
        <w:jc w:val="center"/>
        <w:keepNext/>
        <w:rPr>
          <w:rFonts w:hint="eastAsia" w:ascii="黑体" w:eastAsia="黑体"/>
          <w:bCs/>
          <w:color w:val="000000"/>
          <w:sz w:val="44"/>
          <w:szCs w:val="28"/>
        </w:rPr>
        <w:outlineLvl w:val="0"/>
      </w:pPr>
      <w:r/>
      <w:bookmarkStart w:id="202" w:name="_Toc155775548"/>
      <w:r>
        <w:rPr>
          <w:rFonts w:hint="eastAsia" w:ascii="黑体" w:eastAsia="黑体"/>
          <w:bCs/>
          <w:color w:val="000000"/>
          <w:sz w:val="44"/>
          <w:szCs w:val="28"/>
        </w:rPr>
        <w:br w:type="page" w:clear="all"/>
      </w:r>
      <w:bookmarkStart w:id="203" w:name="_Toc13254"/>
      <w:r/>
      <w:bookmarkStart w:id="204" w:name="_Toc25576"/>
      <w:r>
        <w:rPr>
          <w:rFonts w:hint="eastAsia" w:ascii="黑体" w:eastAsia="黑体"/>
          <w:bCs/>
          <w:color w:val="000000"/>
          <w:sz w:val="44"/>
          <w:szCs w:val="28"/>
        </w:rPr>
        <w:t xml:space="preserve">第三章  合同</w:t>
      </w:r>
      <w:bookmarkEnd w:id="197"/>
      <w:r/>
      <w:bookmarkEnd w:id="198"/>
      <w:r/>
      <w:bookmarkEnd w:id="199"/>
      <w:r/>
      <w:bookmarkEnd w:id="200"/>
      <w:r/>
      <w:bookmarkEnd w:id="201"/>
      <w:r>
        <w:rPr>
          <w:rFonts w:hint="eastAsia" w:ascii="黑体" w:eastAsia="黑体"/>
          <w:bCs/>
          <w:color w:val="000000"/>
          <w:sz w:val="44"/>
          <w:szCs w:val="28"/>
        </w:rPr>
        <w:t xml:space="preserve">文本</w:t>
      </w:r>
      <w:bookmarkEnd w:id="202"/>
      <w:r/>
      <w:bookmarkEnd w:id="203"/>
      <w:r/>
      <w:bookmarkEnd w:id="204"/>
      <w:r/>
      <w:r/>
    </w:p>
    <w:p>
      <w:pPr>
        <w:jc w:val="center"/>
        <w:spacing w:after="260" w:line="580" w:lineRule="exact"/>
        <w:rPr>
          <w:rFonts w:hint="eastAsia" w:ascii="宋体" w:hAnsi="宋体" w:cs="宋体"/>
          <w:b/>
          <w:bCs/>
          <w:color w:val="000000"/>
          <w:sz w:val="36"/>
          <w:szCs w:val="36"/>
        </w:rPr>
      </w:pPr>
      <w:r/>
      <w:bookmarkStart w:id="205" w:name="_Hlt16619350"/>
      <w:r/>
      <w:bookmarkStart w:id="206" w:name="_Toc120614244"/>
      <w:r/>
      <w:bookmarkStart w:id="207" w:name="_Toc16938590"/>
      <w:r/>
      <w:bookmarkStart w:id="208" w:name="_Toc20823346"/>
      <w:r/>
      <w:bookmarkStart w:id="209" w:name="_Toc479757211"/>
      <w:r/>
      <w:bookmarkStart w:id="210" w:name="_Toc462564139"/>
      <w:r/>
      <w:r/>
    </w:p>
    <w:p>
      <w:pPr>
        <w:jc w:val="center"/>
        <w:spacing w:after="260" w:line="580" w:lineRule="exact"/>
        <w:rPr>
          <w:rFonts w:hint="eastAsia" w:ascii="宋体" w:hAnsi="宋体" w:cs="宋体"/>
          <w:b/>
          <w:bCs/>
          <w:sz w:val="36"/>
          <w:szCs w:val="36"/>
        </w:rPr>
      </w:pPr>
      <w:r>
        <w:rPr>
          <w:rFonts w:hint="eastAsia" w:ascii="宋体" w:hAnsi="宋体" w:cs="宋体"/>
          <w:b/>
          <w:bCs/>
          <w:color w:val="000000"/>
          <w:sz w:val="36"/>
          <w:szCs w:val="36"/>
        </w:rPr>
        <w:t xml:space="preserve">常熟市政府采购货物合同</w:t>
      </w:r>
      <w:r/>
    </w:p>
    <w:p>
      <w:pPr>
        <w:ind w:firstLine="7140"/>
        <w:spacing w:line="420" w:lineRule="exact"/>
        <w:rPr>
          <w:sz w:val="24"/>
          <w:szCs w:val="24"/>
        </w:rPr>
      </w:pPr>
      <w:r>
        <w:rPr>
          <w:rFonts w:hint="eastAsia" w:ascii="宋体" w:hAnsi="宋体"/>
          <w:color w:val="000000"/>
          <w:sz w:val="24"/>
          <w:szCs w:val="24"/>
        </w:rPr>
        <w:t xml:space="preserve">编号：</w:t>
      </w:r>
      <w:r/>
    </w:p>
    <w:p>
      <w:pPr>
        <w:jc w:val="right"/>
        <w:spacing w:after="400" w:line="420" w:lineRule="exact"/>
        <w:rPr>
          <w:rFonts w:ascii="宋体" w:hAnsi="宋体"/>
          <w:color w:val="000000"/>
          <w:sz w:val="24"/>
          <w:szCs w:val="24"/>
        </w:rPr>
      </w:pPr>
      <w:r>
        <w:rPr>
          <w:rFonts w:hint="eastAsia" w:ascii="宋体" w:hAnsi="宋体"/>
          <w:color w:val="000000"/>
          <w:sz w:val="24"/>
          <w:szCs w:val="24"/>
        </w:rPr>
        <w:t xml:space="preserve">签订地点：常熟市</w:t>
      </w:r>
      <w:r/>
    </w:p>
    <w:p>
      <w:pPr>
        <w:spacing w:line="440" w:lineRule="exact"/>
        <w:rPr>
          <w:sz w:val="24"/>
          <w:szCs w:val="24"/>
        </w:rPr>
      </w:pPr>
      <w:r>
        <w:rPr>
          <w:rFonts w:hint="eastAsia" w:ascii="宋体" w:hAnsi="宋体"/>
          <w:color w:val="000000"/>
          <w:sz w:val="24"/>
          <w:szCs w:val="24"/>
        </w:rPr>
        <w:t xml:space="preserve">甲方：</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乙方：</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信用融资回款账户：</w:t>
      </w:r>
      <w:r>
        <w:rPr>
          <w:rFonts w:hint="eastAsia" w:ascii="宋体" w:hAnsi="宋体"/>
          <w:color w:val="000000"/>
          <w:sz w:val="24"/>
          <w:szCs w:val="24"/>
          <w:u w:val="single"/>
        </w:rPr>
        <w:t xml:space="preserve">                               </w:t>
      </w:r>
      <w:r/>
    </w:p>
    <w:p>
      <w:pP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hint="eastAsia" w:ascii="宋体" w:hAnsi="宋体"/>
          <w:color w:val="000000"/>
          <w:sz w:val="24"/>
          <w:szCs w:val="24"/>
          <w:u w:val="single"/>
        </w:rPr>
        <w:t xml:space="preserve">                                       </w:t>
      </w:r>
      <w:r/>
    </w:p>
    <w:p>
      <w:pPr>
        <w:spacing w:line="440" w:lineRule="exact"/>
        <w:rPr>
          <w:b/>
          <w:sz w:val="24"/>
          <w:szCs w:val="24"/>
        </w:rPr>
      </w:pPr>
      <w:r>
        <w:rPr>
          <w:b/>
          <w:sz w:val="24"/>
          <w:szCs w:val="24"/>
        </w:rPr>
      </w:r>
      <w:r/>
    </w:p>
    <w:p>
      <w:pPr>
        <w:ind w:firstLine="480"/>
        <w:spacing w:line="440" w:lineRule="exact"/>
        <w:rPr>
          <w:sz w:val="24"/>
          <w:szCs w:val="24"/>
        </w:rPr>
      </w:pPr>
      <w:r>
        <w:rPr>
          <w:rFonts w:hint="eastAsia" w:ascii="宋体" w:hAnsi="宋体"/>
          <w:color w:val="000000"/>
          <w:sz w:val="24"/>
          <w:szCs w:val="24"/>
        </w:rPr>
        <w:t xml:space="preserve">根据《中华人民共和国政府采购法》及其实施条例、《中华人民共和国民法典》等法律法规的规定，甲乙双方按照</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言里小学（暂名）录播教室、移动电视台等教学设施设备采购</w:t>
      </w:r>
      <w:r>
        <w:rPr>
          <w:rFonts w:hint="eastAsia" w:ascii="宋体" w:hAnsi="宋体"/>
          <w:color w:val="000000"/>
          <w:sz w:val="24"/>
          <w:szCs w:val="24"/>
        </w:rPr>
        <w:t xml:space="preserve">项目（项目编号：</w:t>
      </w:r>
      <w:r>
        <w:rPr>
          <w:rFonts w:hint="eastAsia" w:ascii="宋体" w:hAnsi="宋体"/>
          <w:color w:val="000000"/>
          <w:sz w:val="24"/>
          <w:szCs w:val="24"/>
          <w:u w:val="single"/>
          <w:lang w:eastAsia="zh-CN"/>
        </w:rPr>
        <w:t xml:space="preserve">JSZC-320581-CSXC-G2025-0059</w:t>
      </w:r>
      <w:r>
        <w:rPr>
          <w:rFonts w:hint="eastAsia" w:ascii="宋体" w:hAnsi="宋体"/>
          <w:color w:val="000000"/>
          <w:sz w:val="24"/>
          <w:szCs w:val="24"/>
        </w:rPr>
        <w:t xml:space="preserve">）政府采购结果签订本合同。</w:t>
      </w:r>
      <w:r/>
    </w:p>
    <w:p>
      <w:pPr>
        <w:ind w:firstLine="480"/>
        <w:spacing w:line="440" w:lineRule="exact"/>
        <w:rPr>
          <w:b/>
          <w:sz w:val="24"/>
          <w:szCs w:val="24"/>
        </w:rPr>
      </w:pPr>
      <w:r>
        <w:rPr>
          <w:rFonts w:hint="eastAsia" w:ascii="宋体" w:hAnsi="宋体"/>
          <w:b/>
          <w:color w:val="000000"/>
          <w:sz w:val="24"/>
          <w:szCs w:val="24"/>
        </w:rPr>
        <w:t xml:space="preserve">第一条 定义</w:t>
      </w:r>
      <w:r/>
    </w:p>
    <w:p>
      <w:pPr>
        <w:ind w:firstLine="480"/>
        <w:spacing w:line="440" w:lineRule="exact"/>
        <w:rPr>
          <w:sz w:val="24"/>
          <w:szCs w:val="24"/>
        </w:rPr>
      </w:pPr>
      <w:r>
        <w:rPr>
          <w:rFonts w:hint="eastAsia" w:ascii="宋体" w:hAnsi="宋体"/>
          <w:color w:val="000000"/>
          <w:sz w:val="24"/>
          <w:szCs w:val="24"/>
        </w:rPr>
        <w:t xml:space="preserve">除非另有特别解释或说明，本合同有关词语应按如下定义解释：</w:t>
      </w:r>
      <w:r/>
    </w:p>
    <w:p>
      <w:pPr>
        <w:ind w:firstLine="480"/>
        <w:spacing w:line="440" w:lineRule="exact"/>
        <w:rPr>
          <w:color w:val="000000"/>
          <w:sz w:val="24"/>
          <w:szCs w:val="24"/>
        </w:rPr>
      </w:pPr>
      <w:r>
        <w:rPr>
          <w:rFonts w:hint="eastAsia" w:ascii="宋体" w:hAnsi="宋体"/>
          <w:color w:val="000000"/>
          <w:sz w:val="24"/>
          <w:szCs w:val="24"/>
        </w:rPr>
        <w:t xml:space="preserve">1.1合同：甲方、乙方签署的与本项目相关的合同书、协议、附件、附录、其他文件和政府采购过程中的全部文件。</w:t>
      </w:r>
      <w:r/>
    </w:p>
    <w:p>
      <w:pPr>
        <w:ind w:firstLine="480"/>
        <w:spacing w:line="440" w:lineRule="exact"/>
        <w:rPr>
          <w:sz w:val="24"/>
          <w:szCs w:val="24"/>
        </w:rPr>
      </w:pPr>
      <w:r>
        <w:rPr>
          <w:rFonts w:hint="eastAsia" w:ascii="宋体" w:hAnsi="宋体"/>
          <w:color w:val="000000"/>
          <w:sz w:val="24"/>
          <w:szCs w:val="24"/>
        </w:rPr>
        <w:t xml:space="preserve">1.2甲方：购买本合同项下货物并接受相关服务的国家机关、事业单位、团体组织。</w:t>
      </w:r>
      <w:r/>
    </w:p>
    <w:p>
      <w:pPr>
        <w:ind w:firstLine="480"/>
        <w:spacing w:line="440" w:lineRule="exact"/>
        <w:rPr>
          <w:sz w:val="24"/>
          <w:szCs w:val="24"/>
        </w:rPr>
      </w:pPr>
      <w:r>
        <w:rPr>
          <w:rFonts w:hint="eastAsia" w:ascii="宋体" w:hAnsi="宋体"/>
          <w:color w:val="000000"/>
          <w:sz w:val="24"/>
          <w:szCs w:val="24"/>
        </w:rPr>
        <w:t xml:space="preserve">1.3乙方：提供本合同项下货物和服务的法人、其他组织或自然人。</w:t>
      </w:r>
      <w:r/>
    </w:p>
    <w:p>
      <w:pPr>
        <w:ind w:firstLine="480"/>
        <w:spacing w:line="440" w:lineRule="exact"/>
        <w:rPr>
          <w:sz w:val="24"/>
          <w:szCs w:val="24"/>
        </w:rPr>
      </w:pPr>
      <w:r>
        <w:rPr>
          <w:rFonts w:hint="eastAsia" w:ascii="宋体" w:hAnsi="宋体"/>
          <w:color w:val="000000"/>
          <w:sz w:val="24"/>
          <w:szCs w:val="24"/>
        </w:rPr>
        <w:t xml:space="preserve">1.4货物：根据合同规定乙方为完成本项目应向甲方提供的一切货物及备件、工具、手册、技术资料及其他材料。</w:t>
      </w:r>
      <w:r/>
    </w:p>
    <w:p>
      <w:pPr>
        <w:ind w:firstLine="480"/>
        <w:spacing w:line="440" w:lineRule="exact"/>
        <w:rPr>
          <w:sz w:val="24"/>
          <w:szCs w:val="24"/>
        </w:rPr>
      </w:pPr>
      <w:r>
        <w:rPr>
          <w:rFonts w:hint="eastAsia" w:ascii="宋体" w:hAnsi="宋体"/>
          <w:color w:val="000000"/>
          <w:sz w:val="24"/>
          <w:szCs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40" w:lineRule="exact"/>
        <w:rPr>
          <w:sz w:val="24"/>
          <w:szCs w:val="24"/>
        </w:rPr>
      </w:pPr>
      <w:r>
        <w:rPr>
          <w:rFonts w:hint="eastAsia" w:ascii="宋体" w:hAnsi="宋体"/>
          <w:color w:val="000000"/>
          <w:sz w:val="24"/>
          <w:szCs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firstLine="480"/>
        <w:spacing w:line="440" w:lineRule="exact"/>
        <w:rPr>
          <w:rFonts w:ascii="宋体" w:hAnsi="宋体"/>
          <w:b/>
          <w:color w:val="000000"/>
          <w:sz w:val="24"/>
          <w:szCs w:val="24"/>
        </w:rPr>
      </w:pPr>
      <w:r>
        <w:rPr>
          <w:rFonts w:hint="eastAsia" w:ascii="宋体" w:hAnsi="宋体"/>
          <w:b/>
          <w:color w:val="000000"/>
          <w:sz w:val="24"/>
          <w:szCs w:val="24"/>
        </w:rPr>
        <w:t xml:space="preserve">第二条 组成本合同的文件</w:t>
      </w:r>
      <w:r/>
    </w:p>
    <w:p>
      <w:pPr>
        <w:ind w:firstLine="480"/>
        <w:spacing w:line="440" w:lineRule="exact"/>
        <w:rPr>
          <w:sz w:val="24"/>
          <w:szCs w:val="24"/>
        </w:rPr>
      </w:pPr>
      <w:r>
        <w:rPr>
          <w:rFonts w:hint="eastAsia" w:ascii="宋体" w:hAnsi="宋体"/>
          <w:color w:val="000000"/>
          <w:sz w:val="24"/>
          <w:szCs w:val="24"/>
        </w:rPr>
        <w:t xml:space="preserve">2.1下列政府采购过程文件为本合同不可分割部分：</w:t>
      </w:r>
      <w:r/>
    </w:p>
    <w:p>
      <w:pPr>
        <w:ind w:firstLine="480"/>
        <w:spacing w:line="440" w:lineRule="exact"/>
        <w:rPr>
          <w:sz w:val="24"/>
          <w:szCs w:val="24"/>
        </w:rPr>
      </w:pPr>
      <w:r>
        <w:rPr>
          <w:rFonts w:hint="eastAsia" w:ascii="宋体" w:hAnsi="宋体"/>
          <w:color w:val="000000"/>
          <w:sz w:val="24"/>
          <w:szCs w:val="24"/>
        </w:rPr>
        <w:t xml:space="preserve">①中标或成交通知书；</w:t>
      </w:r>
      <w:r/>
    </w:p>
    <w:p>
      <w:pPr>
        <w:ind w:firstLine="480"/>
        <w:spacing w:line="440" w:lineRule="exact"/>
        <w:rPr>
          <w:sz w:val="24"/>
          <w:szCs w:val="24"/>
        </w:rPr>
      </w:pPr>
      <w:r>
        <w:rPr>
          <w:rFonts w:hint="eastAsia" w:ascii="宋体" w:hAnsi="宋体"/>
          <w:color w:val="000000"/>
          <w:sz w:val="24"/>
          <w:szCs w:val="24"/>
        </w:rPr>
        <w:t xml:space="preserve">②招标文件、竞争性谈判文件、询价文件、单一来源谈判记录、竞争性磋商文件等（以下统称“采购文件”）；</w:t>
      </w:r>
      <w:r/>
    </w:p>
    <w:p>
      <w:pPr>
        <w:ind w:firstLine="480"/>
        <w:spacing w:line="440" w:lineRule="exact"/>
        <w:rPr>
          <w:sz w:val="24"/>
          <w:szCs w:val="24"/>
        </w:rPr>
      </w:pPr>
      <w:r>
        <w:rPr>
          <w:rFonts w:hint="eastAsia" w:ascii="宋体" w:hAnsi="宋体"/>
          <w:color w:val="000000"/>
          <w:sz w:val="24"/>
          <w:szCs w:val="24"/>
        </w:rPr>
        <w:t xml:space="preserve">③乙方的投标文件或响应文件；</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④乙方在报价过程中所作的其它承诺、声明、书面澄清等。</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2.2上述文件之间如果出现不一致的，以甲方文件确定的内容为准，但乙方文件的内容对甲方更有利的，适用乙方文件。</w:t>
      </w:r>
      <w:r/>
    </w:p>
    <w:p>
      <w:pPr>
        <w:ind w:firstLine="480"/>
        <w:spacing w:line="440" w:lineRule="exact"/>
        <w:rPr>
          <w:sz w:val="24"/>
          <w:szCs w:val="24"/>
        </w:rPr>
      </w:pPr>
      <w:r>
        <w:rPr>
          <w:rFonts w:hint="eastAsia" w:ascii="宋体" w:hAnsi="宋体"/>
          <w:color w:val="000000"/>
          <w:sz w:val="24"/>
          <w:szCs w:val="24"/>
        </w:rPr>
        <w:t xml:space="preserve">2.3乙方文件应当符合采购文件确定的原则，如果乙方文件中的表述，形式上符合招标文件原则，但具体内容对甲方不利、对乙方有利的，视为背离采购文件，不予适用。</w:t>
      </w:r>
      <w:r/>
    </w:p>
    <w:p>
      <w:pPr>
        <w:ind w:firstLine="480"/>
        <w:spacing w:line="440" w:lineRule="exact"/>
        <w:rPr>
          <w:rFonts w:ascii="宋体" w:hAnsi="宋体"/>
          <w:b/>
          <w:color w:val="000000"/>
          <w:sz w:val="24"/>
          <w:szCs w:val="24"/>
        </w:rPr>
      </w:pPr>
      <w:r>
        <w:rPr>
          <w:rFonts w:hint="eastAsia" w:ascii="宋体" w:hAnsi="宋体"/>
          <w:b/>
          <w:color w:val="000000"/>
          <w:sz w:val="24"/>
          <w:szCs w:val="24"/>
        </w:rPr>
        <w:t xml:space="preserve">第三条 合同货物</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合同货物清单详见采购文件；乙方负责按照合同要求向甲方提供前述清单中的货物。</w:t>
      </w:r>
      <w:r/>
    </w:p>
    <w:p>
      <w:pPr>
        <w:ind w:firstLine="500"/>
        <w:spacing w:line="440" w:lineRule="exact"/>
        <w:rPr>
          <w:b/>
          <w:sz w:val="24"/>
          <w:szCs w:val="24"/>
        </w:rPr>
      </w:pPr>
      <w:r>
        <w:rPr>
          <w:rFonts w:hint="eastAsia" w:ascii="宋体" w:hAnsi="宋体"/>
          <w:b/>
          <w:color w:val="000000"/>
          <w:sz w:val="24"/>
          <w:szCs w:val="24"/>
        </w:rPr>
        <w:t xml:space="preserve">第四条 合同总价</w:t>
      </w:r>
      <w:r/>
    </w:p>
    <w:tbl>
      <w:tblPr>
        <w:tblStyle w:val="728"/>
        <w:tblW w:w="95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6"/>
        <w:gridCol w:w="1556"/>
        <w:gridCol w:w="1421"/>
        <w:gridCol w:w="902"/>
        <w:gridCol w:w="1290"/>
        <w:gridCol w:w="1550"/>
      </w:tblGrid>
      <w:tr>
        <w:trPr>
          <w:cantSplit/>
          <w:jc w:val="center"/>
          <w:trHeight w:val="663"/>
        </w:trPr>
        <w:tc>
          <w:tcPr>
            <w:tcW w:w="709" w:type="dxa"/>
            <w:vAlign w:val="center"/>
            <w:textDirection w:val="lrTb"/>
            <w:noWrap w:val="false"/>
          </w:tcPr>
          <w:p>
            <w:pPr>
              <w:jc w:val="center"/>
              <w:spacing w:line="440" w:lineRule="exact"/>
              <w:rPr>
                <w:sz w:val="24"/>
                <w:szCs w:val="24"/>
              </w:rPr>
            </w:pPr>
            <w:r>
              <w:rPr>
                <w:rFonts w:hint="eastAsia"/>
                <w:sz w:val="24"/>
                <w:szCs w:val="24"/>
              </w:rPr>
              <w:t xml:space="preserve">序号</w:t>
            </w:r>
            <w:r/>
          </w:p>
        </w:tc>
        <w:tc>
          <w:tcPr>
            <w:gridSpan w:val="2"/>
            <w:tcW w:w="2132" w:type="dxa"/>
            <w:vAlign w:val="center"/>
            <w:textDirection w:val="lrTb"/>
            <w:noWrap w:val="false"/>
          </w:tcPr>
          <w:p>
            <w:pPr>
              <w:jc w:val="center"/>
              <w:spacing w:line="440" w:lineRule="exact"/>
              <w:rPr>
                <w:sz w:val="24"/>
                <w:szCs w:val="24"/>
              </w:rPr>
            </w:pPr>
            <w:r>
              <w:rPr>
                <w:sz w:val="24"/>
                <w:szCs w:val="24"/>
              </w:rPr>
              <w:t xml:space="preserve">货物名称</w:t>
            </w:r>
            <w:r/>
          </w:p>
        </w:tc>
        <w:tc>
          <w:tcPr>
            <w:tcW w:w="1556" w:type="dxa"/>
            <w:vAlign w:val="center"/>
            <w:textDirection w:val="lrTb"/>
            <w:noWrap w:val="false"/>
          </w:tcPr>
          <w:p>
            <w:pPr>
              <w:jc w:val="center"/>
              <w:spacing w:line="440" w:lineRule="exact"/>
              <w:rPr>
                <w:sz w:val="24"/>
                <w:szCs w:val="24"/>
              </w:rPr>
            </w:pPr>
            <w:r>
              <w:rPr>
                <w:sz w:val="24"/>
                <w:szCs w:val="24"/>
              </w:rPr>
              <w:t xml:space="preserve">商标品牌</w:t>
            </w:r>
            <w:r/>
          </w:p>
        </w:tc>
        <w:tc>
          <w:tcPr>
            <w:tcW w:w="1421" w:type="dxa"/>
            <w:vAlign w:val="center"/>
            <w:textDirection w:val="lrTb"/>
            <w:noWrap w:val="false"/>
          </w:tcPr>
          <w:p>
            <w:pPr>
              <w:jc w:val="center"/>
              <w:spacing w:line="440" w:lineRule="exact"/>
              <w:rPr>
                <w:sz w:val="24"/>
                <w:szCs w:val="24"/>
              </w:rPr>
            </w:pPr>
            <w:r>
              <w:rPr>
                <w:sz w:val="24"/>
                <w:szCs w:val="24"/>
              </w:rPr>
              <w:t xml:space="preserve">规格型号</w:t>
            </w:r>
            <w:r/>
          </w:p>
        </w:tc>
        <w:tc>
          <w:tcPr>
            <w:tcW w:w="902" w:type="dxa"/>
            <w:vAlign w:val="center"/>
            <w:textDirection w:val="lrTb"/>
            <w:noWrap w:val="false"/>
          </w:tcPr>
          <w:p>
            <w:pPr>
              <w:jc w:val="center"/>
              <w:spacing w:line="440" w:lineRule="exact"/>
              <w:rPr>
                <w:sz w:val="24"/>
                <w:szCs w:val="24"/>
              </w:rPr>
            </w:pPr>
            <w:r>
              <w:rPr>
                <w:sz w:val="24"/>
                <w:szCs w:val="24"/>
              </w:rPr>
              <w:t xml:space="preserve">数量</w:t>
            </w:r>
            <w:r/>
          </w:p>
        </w:tc>
        <w:tc>
          <w:tcPr>
            <w:tcW w:w="1290" w:type="dxa"/>
            <w:vAlign w:val="center"/>
            <w:textDirection w:val="lrTb"/>
            <w:noWrap w:val="false"/>
          </w:tcPr>
          <w:p>
            <w:pPr>
              <w:jc w:val="center"/>
              <w:spacing w:line="440" w:lineRule="exact"/>
              <w:rPr>
                <w:sz w:val="24"/>
                <w:szCs w:val="24"/>
              </w:rPr>
            </w:pPr>
            <w:r>
              <w:rPr>
                <w:sz w:val="24"/>
                <w:szCs w:val="24"/>
              </w:rPr>
              <w:t xml:space="preserve">单价（元）</w:t>
            </w:r>
            <w:r/>
          </w:p>
        </w:tc>
        <w:tc>
          <w:tcPr>
            <w:tcW w:w="1550" w:type="dxa"/>
            <w:vAlign w:val="center"/>
            <w:textDirection w:val="lrTb"/>
            <w:noWrap w:val="false"/>
          </w:tcPr>
          <w:p>
            <w:pPr>
              <w:ind w:hanging="2"/>
              <w:jc w:val="center"/>
              <w:spacing w:line="440" w:lineRule="exact"/>
              <w:rPr>
                <w:sz w:val="24"/>
                <w:szCs w:val="24"/>
              </w:rPr>
            </w:pPr>
            <w:r>
              <w:rPr>
                <w:sz w:val="24"/>
                <w:szCs w:val="24"/>
              </w:rPr>
              <w:t xml:space="preserve">分类总价（元）</w:t>
            </w:r>
            <w:r/>
          </w:p>
        </w:tc>
      </w:tr>
      <w:tr>
        <w:trPr>
          <w:cantSplit/>
          <w:jc w:val="center"/>
          <w:trHeight w:val="502"/>
        </w:trPr>
        <w:tc>
          <w:tcPr>
            <w:tcW w:w="709" w:type="dxa"/>
            <w:vAlign w:val="center"/>
            <w:textDirection w:val="lrTb"/>
            <w:noWrap w:val="false"/>
          </w:tcPr>
          <w:p>
            <w:pPr>
              <w:spacing w:line="440" w:lineRule="exact"/>
              <w:rPr>
                <w:sz w:val="24"/>
                <w:szCs w:val="24"/>
              </w:rPr>
            </w:pPr>
            <w:r>
              <w:rPr>
                <w:sz w:val="24"/>
                <w:szCs w:val="24"/>
              </w:rPr>
            </w:r>
            <w:r/>
          </w:p>
        </w:tc>
        <w:tc>
          <w:tcPr>
            <w:gridSpan w:val="2"/>
            <w:tcW w:w="2132" w:type="dxa"/>
            <w:vAlign w:val="top"/>
            <w:textDirection w:val="lrTb"/>
            <w:noWrap w:val="false"/>
          </w:tcPr>
          <w:p>
            <w:pPr>
              <w:spacing w:line="440" w:lineRule="exact"/>
              <w:rPr>
                <w:sz w:val="24"/>
                <w:szCs w:val="24"/>
              </w:rPr>
            </w:pPr>
            <w:r>
              <w:rPr>
                <w:sz w:val="24"/>
                <w:szCs w:val="24"/>
              </w:rPr>
            </w:r>
            <w:r/>
          </w:p>
        </w:tc>
        <w:tc>
          <w:tcPr>
            <w:tcW w:w="1556" w:type="dxa"/>
            <w:vAlign w:val="center"/>
            <w:textDirection w:val="lrTb"/>
            <w:noWrap w:val="false"/>
          </w:tcPr>
          <w:p>
            <w:pPr>
              <w:spacing w:line="440" w:lineRule="exact"/>
              <w:rPr>
                <w:sz w:val="24"/>
                <w:szCs w:val="24"/>
              </w:rPr>
            </w:pPr>
            <w:r>
              <w:rPr>
                <w:sz w:val="24"/>
                <w:szCs w:val="24"/>
              </w:rPr>
            </w:r>
            <w:r/>
          </w:p>
        </w:tc>
        <w:tc>
          <w:tcPr>
            <w:tcW w:w="1421" w:type="dxa"/>
            <w:vAlign w:val="center"/>
            <w:textDirection w:val="lrTb"/>
            <w:noWrap w:val="false"/>
          </w:tcPr>
          <w:p>
            <w:pPr>
              <w:spacing w:line="440" w:lineRule="exact"/>
              <w:rPr>
                <w:sz w:val="24"/>
                <w:szCs w:val="24"/>
              </w:rPr>
            </w:pPr>
            <w:r>
              <w:rPr>
                <w:sz w:val="24"/>
                <w:szCs w:val="24"/>
              </w:rPr>
            </w:r>
            <w:r/>
          </w:p>
        </w:tc>
        <w:tc>
          <w:tcPr>
            <w:tcW w:w="902" w:type="dxa"/>
            <w:vAlign w:val="center"/>
            <w:textDirection w:val="lrTb"/>
            <w:noWrap w:val="false"/>
          </w:tcPr>
          <w:p>
            <w:pPr>
              <w:jc w:val="center"/>
              <w:spacing w:line="440" w:lineRule="exact"/>
              <w:rPr>
                <w:sz w:val="24"/>
                <w:szCs w:val="24"/>
              </w:rPr>
            </w:pPr>
            <w:r>
              <w:rPr>
                <w:sz w:val="24"/>
                <w:szCs w:val="24"/>
              </w:rPr>
            </w:r>
            <w:r/>
          </w:p>
        </w:tc>
        <w:tc>
          <w:tcPr>
            <w:tcW w:w="1290" w:type="dxa"/>
            <w:vAlign w:val="center"/>
            <w:textDirection w:val="lrTb"/>
            <w:noWrap w:val="false"/>
          </w:tcPr>
          <w:p>
            <w:pPr>
              <w:jc w:val="center"/>
              <w:spacing w:line="440" w:lineRule="exact"/>
              <w:rPr>
                <w:sz w:val="24"/>
                <w:szCs w:val="24"/>
              </w:rPr>
            </w:pPr>
            <w:r>
              <w:rPr>
                <w:sz w:val="24"/>
                <w:szCs w:val="24"/>
              </w:rPr>
            </w:r>
            <w:r/>
          </w:p>
        </w:tc>
        <w:tc>
          <w:tcPr>
            <w:tcW w:w="1550" w:type="dxa"/>
            <w:vAlign w:val="center"/>
            <w:textDirection w:val="lrTb"/>
            <w:noWrap w:val="false"/>
          </w:tcPr>
          <w:p>
            <w:pPr>
              <w:jc w:val="center"/>
              <w:spacing w:line="440" w:lineRule="exact"/>
              <w:rPr>
                <w:sz w:val="24"/>
                <w:szCs w:val="24"/>
              </w:rPr>
            </w:pPr>
            <w:r>
              <w:rPr>
                <w:sz w:val="24"/>
                <w:szCs w:val="24"/>
              </w:rPr>
            </w:r>
            <w:r/>
          </w:p>
        </w:tc>
      </w:tr>
      <w:tr>
        <w:trPr>
          <w:cantSplit/>
          <w:jc w:val="center"/>
          <w:trHeight w:val="455"/>
        </w:trPr>
        <w:tc>
          <w:tcPr>
            <w:tcW w:w="709" w:type="dxa"/>
            <w:vAlign w:val="center"/>
            <w:textDirection w:val="lrTb"/>
            <w:noWrap w:val="false"/>
          </w:tcPr>
          <w:p>
            <w:pPr>
              <w:spacing w:line="440" w:lineRule="exact"/>
              <w:rPr>
                <w:sz w:val="24"/>
                <w:szCs w:val="24"/>
              </w:rPr>
            </w:pPr>
            <w:r>
              <w:rPr>
                <w:sz w:val="24"/>
                <w:szCs w:val="24"/>
              </w:rPr>
            </w:r>
            <w:r/>
          </w:p>
        </w:tc>
        <w:tc>
          <w:tcPr>
            <w:gridSpan w:val="2"/>
            <w:tcW w:w="2132" w:type="dxa"/>
            <w:vAlign w:val="top"/>
            <w:textDirection w:val="lrTb"/>
            <w:noWrap w:val="false"/>
          </w:tcPr>
          <w:p>
            <w:pPr>
              <w:spacing w:line="440" w:lineRule="exact"/>
              <w:rPr>
                <w:sz w:val="24"/>
                <w:szCs w:val="24"/>
              </w:rPr>
            </w:pPr>
            <w:r>
              <w:rPr>
                <w:sz w:val="24"/>
                <w:szCs w:val="24"/>
              </w:rPr>
            </w:r>
            <w:r/>
          </w:p>
        </w:tc>
        <w:tc>
          <w:tcPr>
            <w:tcW w:w="1556" w:type="dxa"/>
            <w:vAlign w:val="center"/>
            <w:textDirection w:val="lrTb"/>
            <w:noWrap w:val="false"/>
          </w:tcPr>
          <w:p>
            <w:pPr>
              <w:spacing w:line="440" w:lineRule="exact"/>
              <w:rPr>
                <w:sz w:val="24"/>
                <w:szCs w:val="24"/>
              </w:rPr>
            </w:pPr>
            <w:r>
              <w:rPr>
                <w:sz w:val="24"/>
                <w:szCs w:val="24"/>
              </w:rPr>
            </w:r>
            <w:r/>
          </w:p>
        </w:tc>
        <w:tc>
          <w:tcPr>
            <w:tcW w:w="1421" w:type="dxa"/>
            <w:vAlign w:val="center"/>
            <w:textDirection w:val="lrTb"/>
            <w:noWrap w:val="false"/>
          </w:tcPr>
          <w:p>
            <w:pPr>
              <w:spacing w:line="440" w:lineRule="exact"/>
              <w:rPr>
                <w:sz w:val="24"/>
                <w:szCs w:val="24"/>
              </w:rPr>
            </w:pPr>
            <w:r>
              <w:rPr>
                <w:sz w:val="24"/>
                <w:szCs w:val="24"/>
              </w:rPr>
            </w:r>
            <w:r/>
          </w:p>
        </w:tc>
        <w:tc>
          <w:tcPr>
            <w:tcW w:w="902" w:type="dxa"/>
            <w:vAlign w:val="center"/>
            <w:textDirection w:val="lrTb"/>
            <w:noWrap w:val="false"/>
          </w:tcPr>
          <w:p>
            <w:pPr>
              <w:jc w:val="center"/>
              <w:spacing w:line="440" w:lineRule="exact"/>
              <w:rPr>
                <w:sz w:val="24"/>
                <w:szCs w:val="24"/>
              </w:rPr>
            </w:pPr>
            <w:r>
              <w:rPr>
                <w:sz w:val="24"/>
                <w:szCs w:val="24"/>
              </w:rPr>
            </w:r>
            <w:r/>
          </w:p>
        </w:tc>
        <w:tc>
          <w:tcPr>
            <w:tcW w:w="1290" w:type="dxa"/>
            <w:vAlign w:val="center"/>
            <w:textDirection w:val="lrTb"/>
            <w:noWrap w:val="false"/>
          </w:tcPr>
          <w:p>
            <w:pPr>
              <w:jc w:val="center"/>
              <w:spacing w:line="440" w:lineRule="exact"/>
              <w:rPr>
                <w:sz w:val="24"/>
                <w:szCs w:val="24"/>
              </w:rPr>
            </w:pPr>
            <w:r>
              <w:rPr>
                <w:sz w:val="24"/>
                <w:szCs w:val="24"/>
              </w:rPr>
            </w:r>
            <w:r/>
          </w:p>
        </w:tc>
        <w:tc>
          <w:tcPr>
            <w:tcW w:w="1550" w:type="dxa"/>
            <w:vAlign w:val="center"/>
            <w:textDirection w:val="lrTb"/>
            <w:noWrap w:val="false"/>
          </w:tcPr>
          <w:p>
            <w:pPr>
              <w:jc w:val="center"/>
              <w:spacing w:line="440" w:lineRule="exact"/>
              <w:rPr>
                <w:sz w:val="24"/>
                <w:szCs w:val="24"/>
              </w:rPr>
            </w:pPr>
            <w:r>
              <w:rPr>
                <w:sz w:val="24"/>
                <w:szCs w:val="24"/>
              </w:rPr>
            </w:r>
            <w:r/>
          </w:p>
        </w:tc>
      </w:tr>
      <w:tr>
        <w:trPr>
          <w:cantSplit/>
          <w:jc w:val="center"/>
          <w:trHeight w:val="445"/>
        </w:trPr>
        <w:tc>
          <w:tcPr>
            <w:gridSpan w:val="2"/>
            <w:tcW w:w="2835" w:type="dxa"/>
            <w:vAlign w:val="top"/>
            <w:textDirection w:val="lrTb"/>
            <w:noWrap w:val="false"/>
          </w:tcPr>
          <w:p>
            <w:pPr>
              <w:spacing w:line="440" w:lineRule="exact"/>
              <w:rPr>
                <w:b/>
                <w:bCs/>
                <w:sz w:val="24"/>
                <w:szCs w:val="24"/>
              </w:rPr>
            </w:pPr>
            <w:r>
              <w:rPr>
                <w:b/>
                <w:bCs/>
                <w:sz w:val="24"/>
                <w:szCs w:val="24"/>
              </w:rPr>
              <w:t xml:space="preserve">合同总价：</w:t>
            </w:r>
            <w:r/>
          </w:p>
        </w:tc>
        <w:tc>
          <w:tcPr>
            <w:gridSpan w:val="6"/>
            <w:tcW w:w="6725" w:type="dxa"/>
            <w:vAlign w:val="center"/>
            <w:textDirection w:val="lrTb"/>
            <w:noWrap w:val="false"/>
          </w:tcPr>
          <w:p>
            <w:pPr>
              <w:spacing w:line="440" w:lineRule="exact"/>
              <w:rPr>
                <w:sz w:val="24"/>
                <w:szCs w:val="24"/>
              </w:rPr>
            </w:pPr>
            <w:r>
              <w:rPr>
                <w:sz w:val="24"/>
                <w:szCs w:val="24"/>
              </w:rPr>
            </w:r>
            <w:r/>
          </w:p>
        </w:tc>
      </w:tr>
    </w:tbl>
    <w:p>
      <w:pPr>
        <w:ind w:firstLine="480"/>
        <w:spacing w:line="440" w:lineRule="exact"/>
        <w:rPr>
          <w:rFonts w:hint="eastAsia" w:ascii="宋体" w:hAnsi="宋体"/>
          <w:b/>
          <w:color w:val="000000"/>
          <w:sz w:val="24"/>
          <w:szCs w:val="24"/>
        </w:rPr>
      </w:pPr>
      <w:r>
        <w:rPr>
          <w:sz w:val="24"/>
          <w:szCs w:val="24"/>
        </w:rPr>
        <w:t xml:space="preserve">本合同总价为</w:t>
      </w:r>
      <w:r>
        <w:rPr>
          <w:rFonts w:hint="eastAsia"/>
          <w:sz w:val="24"/>
          <w:szCs w:val="24"/>
        </w:rPr>
        <w:t xml:space="preserve">：￥</w:t>
      </w:r>
      <w:r>
        <w:rPr>
          <w:rFonts w:hint="eastAsia"/>
          <w:sz w:val="24"/>
          <w:szCs w:val="24"/>
          <w:u w:val="single"/>
        </w:rPr>
        <w:t xml:space="preserve">           </w:t>
      </w:r>
      <w:r>
        <w:rPr>
          <w:sz w:val="24"/>
          <w:szCs w:val="24"/>
        </w:rPr>
        <w:t xml:space="preserve">元</w:t>
      </w:r>
      <w:r>
        <w:rPr>
          <w:rFonts w:hint="eastAsia"/>
          <w:sz w:val="24"/>
          <w:szCs w:val="24"/>
        </w:rPr>
        <w:t xml:space="preserve">（大写：人民币</w:t>
      </w:r>
      <w:r>
        <w:rPr>
          <w:rFonts w:hint="eastAsia"/>
          <w:sz w:val="24"/>
          <w:szCs w:val="24"/>
          <w:u w:val="single"/>
        </w:rPr>
        <w:t xml:space="preserve">                 </w:t>
      </w:r>
      <w:r>
        <w:rPr>
          <w:rFonts w:hint="eastAsia"/>
          <w:sz w:val="24"/>
          <w:szCs w:val="24"/>
        </w:rPr>
        <w:t xml:space="preserve">元）</w:t>
      </w:r>
      <w:r>
        <w:rPr>
          <w:sz w:val="24"/>
          <w:szCs w:val="24"/>
        </w:rPr>
        <w:t xml:space="preserve">。</w:t>
      </w:r>
      <w:r/>
    </w:p>
    <w:p>
      <w:pPr>
        <w:ind w:firstLine="482"/>
        <w:spacing w:line="440" w:lineRule="exact"/>
        <w:rPr>
          <w:rFonts w:ascii="宋体" w:hAnsi="宋体"/>
          <w:b/>
          <w:color w:val="000000"/>
          <w:sz w:val="24"/>
          <w:szCs w:val="24"/>
        </w:rPr>
      </w:pPr>
      <w:r>
        <w:rPr>
          <w:rFonts w:hint="eastAsia" w:ascii="宋体" w:hAnsi="宋体"/>
          <w:b/>
          <w:color w:val="000000"/>
          <w:sz w:val="24"/>
          <w:szCs w:val="24"/>
        </w:rPr>
        <w:t xml:space="preserve">第五条 款项支付</w:t>
      </w:r>
      <w:r/>
    </w:p>
    <w:p>
      <w:pPr>
        <w:ind w:firstLine="600"/>
        <w:jc w:val="left"/>
        <w:spacing w:line="480" w:lineRule="exact"/>
        <w:rPr>
          <w:color w:val="000000"/>
          <w:sz w:val="24"/>
        </w:rPr>
      </w:pPr>
      <w:r>
        <w:rPr>
          <w:rFonts w:hint="eastAsia"/>
          <w:color w:val="000000"/>
          <w:sz w:val="24"/>
          <w:lang w:val="en-US" w:eastAsia="zh-CN"/>
        </w:rPr>
        <w:t xml:space="preserve">①</w:t>
      </w:r>
      <w:r>
        <w:rPr>
          <w:rFonts w:hint="eastAsia"/>
          <w:color w:val="000000"/>
          <w:sz w:val="24"/>
        </w:rPr>
        <w:t xml:space="preserve">合同签订后的一个月内，</w:t>
      </w:r>
      <w:r>
        <w:rPr>
          <w:rFonts w:hint="eastAsia"/>
          <w:color w:val="000000"/>
          <w:sz w:val="24"/>
          <w:lang w:val="en-US" w:eastAsia="zh-CN"/>
        </w:rPr>
        <w:t xml:space="preserve">甲方向乙方</w:t>
      </w:r>
      <w:r>
        <w:rPr>
          <w:rFonts w:hint="eastAsia"/>
          <w:color w:val="000000"/>
          <w:sz w:val="24"/>
        </w:rPr>
        <w:t xml:space="preserve">支付合同总价的30%作为预付款。</w:t>
      </w:r>
      <w:r/>
    </w:p>
    <w:p>
      <w:pPr>
        <w:ind w:firstLine="600"/>
        <w:jc w:val="left"/>
        <w:spacing w:line="480" w:lineRule="exact"/>
        <w:rPr>
          <w:color w:val="000000"/>
          <w:sz w:val="24"/>
        </w:rPr>
      </w:pPr>
      <w:r>
        <w:rPr>
          <w:rFonts w:hint="eastAsia"/>
          <w:color w:val="000000"/>
          <w:sz w:val="24"/>
          <w:lang w:val="en-US" w:eastAsia="zh-CN"/>
        </w:rPr>
        <w:t xml:space="preserve">②乙方</w:t>
      </w:r>
      <w:r>
        <w:rPr>
          <w:rFonts w:hint="eastAsia"/>
          <w:color w:val="000000"/>
          <w:sz w:val="24"/>
        </w:rPr>
        <w:t xml:space="preserve">提供的货物经</w:t>
      </w:r>
      <w:r>
        <w:rPr>
          <w:rFonts w:hint="eastAsia"/>
          <w:color w:val="000000"/>
          <w:sz w:val="24"/>
          <w:lang w:val="en-US" w:eastAsia="zh-CN"/>
        </w:rPr>
        <w:t xml:space="preserve">甲方</w:t>
      </w:r>
      <w:r>
        <w:rPr>
          <w:rFonts w:hint="eastAsia"/>
          <w:color w:val="000000"/>
          <w:sz w:val="24"/>
        </w:rPr>
        <w:t xml:space="preserve">验收合格（如需安装调试的，</w:t>
      </w:r>
      <w:r>
        <w:rPr>
          <w:rFonts w:hint="eastAsia"/>
          <w:color w:val="000000"/>
          <w:sz w:val="24"/>
          <w:lang w:val="en-US" w:eastAsia="zh-CN"/>
        </w:rPr>
        <w:t xml:space="preserve">乙方</w:t>
      </w:r>
      <w:r>
        <w:rPr>
          <w:rFonts w:hint="eastAsia"/>
          <w:color w:val="000000"/>
          <w:sz w:val="24"/>
        </w:rPr>
        <w:t xml:space="preserve">须安装调试完毕并经</w:t>
      </w:r>
      <w:r>
        <w:rPr>
          <w:rFonts w:hint="eastAsia"/>
          <w:color w:val="000000"/>
          <w:sz w:val="24"/>
          <w:lang w:val="en-US" w:eastAsia="zh-CN"/>
        </w:rPr>
        <w:t xml:space="preserve">甲方</w:t>
      </w:r>
      <w:r>
        <w:rPr>
          <w:rFonts w:hint="eastAsia"/>
          <w:color w:val="000000"/>
          <w:sz w:val="24"/>
        </w:rPr>
        <w:t xml:space="preserve">验收合格）后的两个月内，</w:t>
      </w:r>
      <w:r>
        <w:rPr>
          <w:rFonts w:hint="eastAsia"/>
          <w:color w:val="000000"/>
          <w:sz w:val="24"/>
          <w:lang w:val="en-US" w:eastAsia="zh-CN"/>
        </w:rPr>
        <w:t xml:space="preserve">甲方向乙方</w:t>
      </w:r>
      <w:r>
        <w:rPr>
          <w:rFonts w:hint="eastAsia"/>
          <w:color w:val="000000"/>
          <w:sz w:val="24"/>
        </w:rPr>
        <w:t xml:space="preserve">支付验收总价的40%。</w:t>
      </w:r>
      <w:r/>
    </w:p>
    <w:p>
      <w:pPr>
        <w:ind w:firstLine="600"/>
        <w:jc w:val="left"/>
        <w:spacing w:line="480" w:lineRule="exact"/>
        <w:rPr>
          <w:color w:val="000000"/>
          <w:sz w:val="24"/>
        </w:rPr>
      </w:pPr>
      <w:r>
        <w:rPr>
          <w:rFonts w:hint="eastAsia"/>
          <w:color w:val="000000"/>
          <w:sz w:val="24"/>
          <w:lang w:val="en-US" w:eastAsia="zh-CN"/>
        </w:rPr>
        <w:t xml:space="preserve">③</w:t>
      </w:r>
      <w:r>
        <w:rPr>
          <w:rFonts w:hint="eastAsia"/>
          <w:color w:val="000000"/>
          <w:sz w:val="24"/>
        </w:rPr>
        <w:t xml:space="preserve">验收合格（如需安装调试的，</w:t>
      </w:r>
      <w:r>
        <w:rPr>
          <w:rFonts w:hint="eastAsia"/>
          <w:color w:val="000000"/>
          <w:sz w:val="24"/>
          <w:lang w:val="en-US" w:eastAsia="zh-CN"/>
        </w:rPr>
        <w:t xml:space="preserve">乙方</w:t>
      </w:r>
      <w:r>
        <w:rPr>
          <w:rFonts w:hint="eastAsia"/>
          <w:color w:val="000000"/>
          <w:sz w:val="24"/>
        </w:rPr>
        <w:t xml:space="preserve">须安装调试完毕并经</w:t>
      </w:r>
      <w:r>
        <w:rPr>
          <w:rFonts w:hint="eastAsia"/>
          <w:color w:val="000000"/>
          <w:sz w:val="24"/>
          <w:lang w:val="en-US" w:eastAsia="zh-CN"/>
        </w:rPr>
        <w:t xml:space="preserve">甲方</w:t>
      </w:r>
      <w:r>
        <w:rPr>
          <w:rFonts w:hint="eastAsia"/>
          <w:color w:val="000000"/>
          <w:sz w:val="24"/>
        </w:rPr>
        <w:t xml:space="preserve">验收合格）之日起一周年后的农历年前，</w:t>
      </w:r>
      <w:r>
        <w:rPr>
          <w:rFonts w:hint="eastAsia"/>
          <w:color w:val="000000"/>
          <w:sz w:val="24"/>
          <w:lang w:val="en-US" w:eastAsia="zh-CN"/>
        </w:rPr>
        <w:t xml:space="preserve">甲方向乙方</w:t>
      </w:r>
      <w:r>
        <w:rPr>
          <w:rFonts w:hint="eastAsia"/>
          <w:color w:val="000000"/>
          <w:sz w:val="24"/>
        </w:rPr>
        <w:t xml:space="preserve">支付验收总价的20%。</w:t>
      </w:r>
      <w:r/>
    </w:p>
    <w:p>
      <w:pPr>
        <w:ind w:firstLine="600"/>
        <w:jc w:val="left"/>
        <w:spacing w:line="480" w:lineRule="exact"/>
        <w:rPr>
          <w:color w:val="000000"/>
          <w:sz w:val="24"/>
        </w:rPr>
      </w:pPr>
      <w:r>
        <w:rPr>
          <w:rFonts w:hint="eastAsia"/>
          <w:color w:val="000000"/>
          <w:sz w:val="24"/>
          <w:lang w:val="en-US" w:eastAsia="zh-CN"/>
        </w:rPr>
        <w:t xml:space="preserve">④</w:t>
      </w:r>
      <w:r>
        <w:rPr>
          <w:rFonts w:hint="eastAsia"/>
          <w:color w:val="000000"/>
          <w:sz w:val="24"/>
        </w:rPr>
        <w:t xml:space="preserve">验收合格（如需安装调试的，</w:t>
      </w:r>
      <w:r>
        <w:rPr>
          <w:rFonts w:hint="eastAsia"/>
          <w:color w:val="000000"/>
          <w:sz w:val="24"/>
          <w:lang w:val="en-US" w:eastAsia="zh-CN"/>
        </w:rPr>
        <w:t xml:space="preserve">乙方</w:t>
      </w:r>
      <w:r>
        <w:rPr>
          <w:rFonts w:hint="eastAsia"/>
          <w:color w:val="000000"/>
          <w:sz w:val="24"/>
        </w:rPr>
        <w:t xml:space="preserve">须安装调试完毕并经</w:t>
      </w:r>
      <w:r>
        <w:rPr>
          <w:rFonts w:hint="eastAsia"/>
          <w:color w:val="000000"/>
          <w:sz w:val="24"/>
          <w:lang w:val="en-US" w:eastAsia="zh-CN"/>
        </w:rPr>
        <w:t xml:space="preserve">甲方</w:t>
      </w:r>
      <w:r>
        <w:rPr>
          <w:rFonts w:hint="eastAsia"/>
          <w:color w:val="000000"/>
          <w:sz w:val="24"/>
        </w:rPr>
        <w:t xml:space="preserve">验收合格）之日起二周年后的农历年前，</w:t>
      </w:r>
      <w:r>
        <w:rPr>
          <w:rFonts w:hint="eastAsia"/>
          <w:color w:val="000000"/>
          <w:sz w:val="24"/>
          <w:lang w:val="en-US" w:eastAsia="zh-CN"/>
        </w:rPr>
        <w:t xml:space="preserve">甲方向乙方</w:t>
      </w:r>
      <w:r>
        <w:rPr>
          <w:rFonts w:hint="eastAsia"/>
          <w:color w:val="000000"/>
          <w:sz w:val="24"/>
        </w:rPr>
        <w:t xml:space="preserve">支付余款。</w:t>
      </w:r>
      <w:r/>
    </w:p>
    <w:p>
      <w:pPr>
        <w:spacing w:line="440" w:lineRule="exact"/>
        <w:rPr>
          <w:b/>
          <w:bCs/>
          <w:color w:val="000000"/>
          <w:sz w:val="24"/>
        </w:rPr>
      </w:pPr>
      <w:r>
        <w:rPr>
          <w:rFonts w:hint="eastAsia"/>
          <w:b/>
          <w:bCs/>
          <w:color w:val="000000"/>
          <w:sz w:val="24"/>
        </w:rPr>
        <w:t xml:space="preserve">注：（1）</w:t>
      </w:r>
      <w:r>
        <w:rPr>
          <w:b/>
          <w:bCs/>
          <w:color w:val="000000"/>
          <w:sz w:val="24"/>
        </w:rPr>
        <w:t xml:space="preserve">以上每次付款前，</w:t>
      </w:r>
      <w:r>
        <w:rPr>
          <w:rFonts w:hint="eastAsia"/>
          <w:b/>
          <w:bCs/>
          <w:color w:val="000000"/>
          <w:sz w:val="24"/>
          <w:lang w:val="en-US" w:eastAsia="zh-CN"/>
        </w:rPr>
        <w:t xml:space="preserve">乙方</w:t>
      </w:r>
      <w:r>
        <w:rPr>
          <w:b/>
          <w:bCs/>
          <w:color w:val="000000"/>
          <w:sz w:val="24"/>
        </w:rPr>
        <w:t xml:space="preserve">均应提供符合</w:t>
      </w:r>
      <w:r>
        <w:rPr>
          <w:rFonts w:hint="eastAsia"/>
          <w:b/>
          <w:bCs/>
          <w:color w:val="000000"/>
          <w:sz w:val="24"/>
          <w:lang w:val="en-US" w:eastAsia="zh-CN"/>
        </w:rPr>
        <w:t xml:space="preserve">甲方</w:t>
      </w:r>
      <w:r>
        <w:rPr>
          <w:b/>
          <w:bCs/>
          <w:color w:val="000000"/>
          <w:sz w:val="24"/>
        </w:rPr>
        <w:t xml:space="preserve">要求的同等金额的合法有效增值税普通发票和请款单。否则，</w:t>
      </w:r>
      <w:r>
        <w:rPr>
          <w:rFonts w:hint="eastAsia"/>
          <w:b/>
          <w:bCs/>
          <w:color w:val="000000"/>
          <w:sz w:val="24"/>
          <w:lang w:val="en-US" w:eastAsia="zh-CN"/>
        </w:rPr>
        <w:t xml:space="preserve">甲方</w:t>
      </w:r>
      <w:r>
        <w:rPr>
          <w:b/>
          <w:bCs/>
          <w:color w:val="000000"/>
          <w:sz w:val="24"/>
        </w:rPr>
        <w:t xml:space="preserve">有权顺延付款时间，且不承担任何违约或赔偿责任。</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（2）在签订合同时如</w:t>
      </w:r>
      <w:r>
        <w:rPr>
          <w:rFonts w:hint="eastAsia" w:ascii="宋体" w:hAnsi="宋体" w:cs="宋体"/>
          <w:b/>
          <w:bCs/>
          <w:color w:val="000000"/>
          <w:sz w:val="24"/>
          <w:lang w:val="en-US" w:eastAsia="zh-CN"/>
        </w:rPr>
        <w:t xml:space="preserve">乙方</w:t>
      </w:r>
      <w:r>
        <w:rPr>
          <w:rFonts w:hint="eastAsia" w:ascii="宋体" w:hAnsi="宋体" w:cs="宋体"/>
          <w:b/>
          <w:bCs/>
          <w:color w:val="000000"/>
          <w:sz w:val="24"/>
        </w:rPr>
        <w:t xml:space="preserve">明确表示无需预付款或者主动要求降低预付款比例的，上述付款方式中预付款要求可不执行，但应当由</w:t>
      </w:r>
      <w:r>
        <w:rPr>
          <w:rFonts w:hint="eastAsia" w:ascii="宋体" w:hAnsi="宋体" w:cs="宋体"/>
          <w:b/>
          <w:bCs/>
          <w:color w:val="000000"/>
          <w:sz w:val="24"/>
          <w:lang w:val="en-US" w:eastAsia="zh-CN"/>
        </w:rPr>
        <w:t xml:space="preserve">乙方</w:t>
      </w:r>
      <w:r>
        <w:rPr>
          <w:rFonts w:hint="eastAsia" w:ascii="宋体" w:hAnsi="宋体" w:cs="宋体"/>
          <w:b/>
          <w:bCs/>
          <w:color w:val="000000"/>
          <w:sz w:val="24"/>
        </w:rPr>
        <w:t xml:space="preserve">书面提出并作为采购档案保存。</w:t>
      </w:r>
      <w:r/>
    </w:p>
    <w:p>
      <w:pPr>
        <w:ind w:firstLine="482"/>
        <w:spacing w:line="440" w:lineRule="exact"/>
        <w:rPr>
          <w:b/>
          <w:bCs/>
          <w:sz w:val="24"/>
          <w:szCs w:val="24"/>
        </w:rPr>
      </w:pPr>
      <w:r>
        <w:rPr>
          <w:rFonts w:hint="eastAsia" w:ascii="宋体" w:hAnsi="宋体" w:cs="宋体"/>
          <w:b/>
          <w:bCs/>
          <w:sz w:val="24"/>
          <w:szCs w:val="24"/>
        </w:rPr>
        <w:t xml:space="preserve">（3）付款方式包括但不限于数字人民币、现金、支票、银行承兑汇票等。</w:t>
      </w:r>
      <w:r/>
    </w:p>
    <w:p>
      <w:pPr>
        <w:ind w:firstLine="480"/>
        <w:spacing w:line="440" w:lineRule="exact"/>
        <w:rPr>
          <w:b/>
          <w:sz w:val="24"/>
          <w:szCs w:val="24"/>
        </w:rPr>
      </w:pPr>
      <w:r>
        <w:rPr>
          <w:rFonts w:hint="eastAsia" w:ascii="宋体" w:hAnsi="宋体"/>
          <w:b/>
          <w:color w:val="000000"/>
          <w:sz w:val="24"/>
          <w:szCs w:val="24"/>
        </w:rPr>
        <w:t xml:space="preserve">第六条 权利保证</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80"/>
        <w:spacing w:line="440" w:lineRule="exact"/>
        <w:rPr>
          <w:sz w:val="24"/>
          <w:szCs w:val="24"/>
        </w:rPr>
      </w:pPr>
      <w:r>
        <w:rPr>
          <w:rFonts w:hint="eastAsia" w:ascii="宋体" w:hAnsi="宋体"/>
          <w:color w:val="000000"/>
          <w:sz w:val="24"/>
          <w:szCs w:val="24"/>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0"/>
        <w:spacing w:line="440" w:lineRule="exact"/>
        <w:rPr>
          <w:b/>
          <w:sz w:val="24"/>
          <w:szCs w:val="24"/>
        </w:rPr>
      </w:pPr>
      <w:r>
        <w:rPr>
          <w:rFonts w:hint="eastAsia" w:ascii="宋体" w:hAnsi="宋体"/>
          <w:b/>
          <w:color w:val="000000"/>
          <w:sz w:val="24"/>
          <w:szCs w:val="24"/>
        </w:rPr>
        <w:t xml:space="preserve">第七条 质量保证</w:t>
      </w:r>
      <w:r/>
    </w:p>
    <w:p>
      <w:pPr>
        <w:ind w:firstLine="480"/>
        <w:spacing w:line="440" w:lineRule="exact"/>
        <w:rPr>
          <w:sz w:val="24"/>
          <w:szCs w:val="24"/>
        </w:rPr>
      </w:pPr>
      <w:r>
        <w:rPr>
          <w:rFonts w:hint="eastAsia" w:ascii="宋体" w:hAnsi="宋体"/>
          <w:color w:val="000000"/>
          <w:sz w:val="24"/>
          <w:szCs w:val="24"/>
        </w:rPr>
        <w:t xml:space="preserve">7.1乙方保证货物完全符合国家相关法律法规和质量标准的规定，不会有任何三无、假冒、伪劣或违禁、走私的物品。</w:t>
      </w:r>
      <w:r/>
    </w:p>
    <w:p>
      <w:pPr>
        <w:ind w:firstLine="480"/>
        <w:spacing w:line="440" w:lineRule="exact"/>
        <w:rPr>
          <w:sz w:val="24"/>
          <w:szCs w:val="24"/>
        </w:rPr>
      </w:pPr>
      <w:r>
        <w:rPr>
          <w:rFonts w:hint="eastAsia" w:ascii="宋体" w:hAnsi="宋体"/>
          <w:color w:val="000000"/>
          <w:sz w:val="24"/>
          <w:szCs w:val="24"/>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7.3</w:t>
      </w:r>
      <w:r>
        <w:rPr>
          <w:rFonts w:ascii="宋体" w:hAnsi="宋体"/>
          <w:color w:val="000000"/>
          <w:sz w:val="24"/>
          <w:szCs w:val="24"/>
        </w:rPr>
        <w:t xml:space="preserve">乙方所提供货物的质量技术规格应与采购文件规定及投标或响应文件承诺的内容相一致；若技术规格中无相应说明，则按国家有关部门最新颁布的标准及规范为准。</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7.4</w:t>
      </w:r>
      <w:r>
        <w:rPr>
          <w:rFonts w:ascii="宋体" w:hAnsi="宋体"/>
          <w:color w:val="000000"/>
          <w:sz w:val="24"/>
          <w:szCs w:val="24"/>
        </w:rPr>
        <w:t xml:space="preserve">货物经甲方验收后，</w:t>
      </w:r>
      <w:r>
        <w:rPr>
          <w:rFonts w:hint="eastAsia" w:ascii="宋体" w:hAnsi="宋体"/>
          <w:color w:val="000000"/>
          <w:sz w:val="24"/>
          <w:szCs w:val="24"/>
        </w:rPr>
        <w:t xml:space="preserve">乙方仍应对由于质量、卫生、设计、工艺或材料、运输安全等方面产生的各类缺陷承担全部责任。</w:t>
      </w:r>
      <w:r/>
    </w:p>
    <w:p>
      <w:pPr>
        <w:ind w:firstLine="480"/>
        <w:spacing w:line="440" w:lineRule="exact"/>
        <w:rPr>
          <w:b/>
          <w:sz w:val="24"/>
          <w:szCs w:val="24"/>
        </w:rPr>
      </w:pPr>
      <w:r>
        <w:rPr>
          <w:rFonts w:hint="eastAsia" w:ascii="宋体" w:hAnsi="宋体"/>
          <w:b/>
          <w:color w:val="000000"/>
          <w:sz w:val="24"/>
          <w:szCs w:val="24"/>
        </w:rPr>
        <w:t xml:space="preserve">第八条 包装要求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40" w:lineRule="exact"/>
        <w:rPr>
          <w:color w:val="000000"/>
          <w:sz w:val="24"/>
          <w:szCs w:val="24"/>
        </w:rPr>
      </w:pPr>
      <w:r>
        <w:rPr>
          <w:rFonts w:hint="eastAsia" w:ascii="宋体" w:hAnsi="宋体"/>
          <w:color w:val="000000"/>
          <w:sz w:val="24"/>
          <w:szCs w:val="24"/>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0"/>
        <w:spacing w:line="440" w:lineRule="exact"/>
        <w:rPr>
          <w:b/>
          <w:sz w:val="24"/>
          <w:szCs w:val="24"/>
        </w:rPr>
      </w:pPr>
      <w:r>
        <w:rPr>
          <w:rFonts w:hint="eastAsia" w:ascii="宋体" w:hAnsi="宋体"/>
          <w:b/>
          <w:color w:val="000000"/>
          <w:sz w:val="24"/>
          <w:szCs w:val="24"/>
        </w:rPr>
        <w:t xml:space="preserve">第九条 交货</w:t>
      </w:r>
      <w:r/>
    </w:p>
    <w:p>
      <w:pPr>
        <w:ind w:firstLine="480"/>
        <w:spacing w:line="440" w:lineRule="exact"/>
        <w:rPr>
          <w:sz w:val="24"/>
          <w:szCs w:val="24"/>
        </w:rPr>
      </w:pPr>
      <w:r>
        <w:rPr>
          <w:rFonts w:hint="eastAsia" w:ascii="宋体" w:hAnsi="宋体"/>
          <w:color w:val="000000"/>
          <w:sz w:val="24"/>
          <w:szCs w:val="24"/>
        </w:rPr>
        <w:t xml:space="preserve">9.1乙方应按照本合同规定的时间和方式向甲方交付货物。</w:t>
      </w:r>
      <w:r/>
    </w:p>
    <w:p>
      <w:pPr>
        <w:ind w:firstLine="480"/>
        <w:spacing w:line="440" w:lineRule="exact"/>
        <w:rPr>
          <w:rFonts w:hint="eastAsia" w:eastAsia="宋体"/>
          <w:color w:val="000000"/>
          <w:sz w:val="24"/>
          <w:highlight w:val="none"/>
          <w:lang w:eastAsia="zh-CN"/>
        </w:rPr>
      </w:pPr>
      <w:r>
        <w:rPr>
          <w:rFonts w:hint="eastAsia" w:ascii="宋体" w:hAnsi="宋体"/>
          <w:color w:val="000000"/>
          <w:sz w:val="24"/>
          <w:szCs w:val="24"/>
          <w:highlight w:val="none"/>
        </w:rPr>
        <w:t xml:space="preserve">9.2交付时间：</w:t>
      </w:r>
      <w:r>
        <w:rPr>
          <w:rFonts w:hint="eastAsia"/>
          <w:color w:val="000000"/>
          <w:sz w:val="24"/>
          <w:highlight w:val="none"/>
          <w:lang w:eastAsia="zh-CN"/>
        </w:rPr>
        <w:t xml:space="preserve">自合同签订之日起至2026年3月1日完成供货、安装调试并通过验收。</w:t>
      </w:r>
      <w:r/>
    </w:p>
    <w:p>
      <w:pPr>
        <w:ind w:firstLine="480"/>
        <w:spacing w:line="440" w:lineRule="exact"/>
        <w:rPr>
          <w:sz w:val="24"/>
          <w:szCs w:val="24"/>
        </w:rPr>
      </w:pPr>
      <w:r>
        <w:rPr>
          <w:rFonts w:hint="eastAsia" w:ascii="宋体" w:hAnsi="宋体"/>
          <w:color w:val="000000"/>
          <w:sz w:val="24"/>
          <w:szCs w:val="24"/>
        </w:rPr>
        <w:t xml:space="preserve">9.3本项目交货方式为现场交货。交付地点为：</w:t>
      </w:r>
      <w:r>
        <w:rPr>
          <w:rFonts w:hint="eastAsia"/>
          <w:color w:val="000000"/>
          <w:sz w:val="24"/>
          <w:highlight w:val="none"/>
          <w:u w:val="single"/>
          <w:lang w:eastAsia="zh-CN"/>
        </w:rPr>
        <w:t xml:space="preserve">莫城街道南三环路以北、规划马泾路以东、规划宝和路以南、莫门塘以西（言里小学）</w:t>
      </w:r>
      <w:r>
        <w:rPr>
          <w:rFonts w:hint="eastAsia" w:ascii="宋体" w:hAnsi="宋体"/>
          <w:color w:val="000000"/>
          <w:sz w:val="24"/>
          <w:szCs w:val="24"/>
        </w:rPr>
        <w:t xml:space="preserve">。乙方负责办理货物的运输、装卸和保险，一切费用均由乙方承担。</w:t>
      </w:r>
      <w:r/>
    </w:p>
    <w:p>
      <w:pPr>
        <w:ind w:firstLine="480"/>
        <w:spacing w:line="440" w:lineRule="exact"/>
        <w:rPr>
          <w:b/>
          <w:sz w:val="24"/>
          <w:szCs w:val="24"/>
        </w:rPr>
      </w:pPr>
      <w:r>
        <w:rPr>
          <w:rFonts w:hint="eastAsia" w:ascii="宋体" w:hAnsi="宋体"/>
          <w:b/>
          <w:color w:val="000000"/>
          <w:sz w:val="24"/>
          <w:szCs w:val="24"/>
        </w:rPr>
        <w:t xml:space="preserve">第十条 到货验收</w:t>
      </w:r>
      <w:r/>
    </w:p>
    <w:p>
      <w:pPr>
        <w:ind w:firstLine="480"/>
        <w:spacing w:line="440" w:lineRule="exact"/>
        <w:rPr>
          <w:sz w:val="24"/>
          <w:szCs w:val="24"/>
        </w:rPr>
      </w:pPr>
      <w:r>
        <w:rPr>
          <w:rFonts w:hint="eastAsia" w:ascii="宋体" w:hAnsi="宋体"/>
          <w:color w:val="000000"/>
          <w:sz w:val="24"/>
          <w:szCs w:val="24"/>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spacing w:line="440" w:lineRule="exact"/>
        <w:rPr>
          <w:sz w:val="24"/>
          <w:szCs w:val="24"/>
        </w:rPr>
      </w:pPr>
      <w:r>
        <w:rPr>
          <w:rFonts w:hint="eastAsia" w:ascii="宋体" w:hAnsi="宋体"/>
          <w:color w:val="000000"/>
          <w:sz w:val="24"/>
          <w:szCs w:val="24"/>
        </w:rPr>
        <w:t xml:space="preserve">10.2乙方交付的货物应当完全符合本合同所约定的货物、数量和规格要求。乙方提供的货物不符合本合同约定的，甲方有权拒收货物，并由乙方承担相应的违约责任。</w:t>
      </w:r>
      <w:r/>
    </w:p>
    <w:p>
      <w:pPr>
        <w:ind w:firstLine="480"/>
        <w:spacing w:line="440" w:lineRule="exact"/>
        <w:rPr>
          <w:sz w:val="24"/>
          <w:szCs w:val="24"/>
        </w:rPr>
      </w:pPr>
      <w:r>
        <w:rPr>
          <w:rFonts w:hint="eastAsia" w:ascii="宋体" w:hAnsi="宋体"/>
          <w:color w:val="000000"/>
          <w:sz w:val="24"/>
          <w:szCs w:val="24"/>
        </w:rPr>
        <w:t xml:space="preserve">10.3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812800</wp:posOffset>
                </wp:positionH>
                <wp:positionV relativeFrom="paragraph">
                  <wp:posOffset>-266065</wp:posOffset>
                </wp:positionV>
                <wp:extent cx="5854700" cy="1651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wps:spPr>
                      <wps:txbx>
                        <w:txbxContent>
                          <w:p>
                            <w:r/>
                            <w:r/>
                          </w:p>
                          <w:p>
                            <w:r>
                              <mc:AlternateContent>
                                <mc:Choice Requires="wpg">
                                  <w:drawing>
                                    <wp:inline xmlns:wp="http://schemas.openxmlformats.org/drawingml/2006/wordprocessingDrawing" distT="0" distB="0" distL="0" distR="0">
                                      <wp:extent cx="5829300" cy="190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a:stretch/>
                                            </pic:blipFill>
                                            <pic:spPr bwMode="auto">
                                              <a:xfrm>
                                                <a:off x="0" y="0"/>
                                                <a:ext cx="5829300" cy="19050"/>
                                              </a:xfrm>
                                              <a:prstGeom prst="rect">
                                                <a:avLst/>
                                              </a:prstGeom>
                                              <a:solidFill>
                                                <a:srgbClr val="000000"/>
                                              </a:solid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9.0pt;height:1.5pt;mso-wrap-distance-left:0.0pt;mso-wrap-distance-top:0.0pt;mso-wrap-distance-right:0.0pt;mso-wrap-distance-bottom:0.0pt;" stroked="f">
                                      <v:path textboxrect="0,0,0,0"/>
                                    </v:shape>
                                  </w:pict>
                                </mc:Fallback>
                              </mc:AlternateContent>
                            </w:r>
                            <w:r/>
                          </w:p>
                          <w:p>
                            <w:r/>
                            <w:r/>
                          </w:p>
                        </w:txbxContent>
                      </wps:txbx>
                      <wps:bodyPr wrap="square" lIns="25400" tIns="0" rIns="25400" bIns="0" upright="1"/>
                    </wps:wsp>
                  </a:graphicData>
                </a:graphic>
              </wp:anchor>
            </w:drawing>
          </mc:Choice>
          <mc:Fallback>
            <w:pict>
              <v:shape id="shape 2" o:spid="_x0000_s2" o:spt="202" type="#_x0000_t202" style="position:absolute;z-index:251659264;o:allowoverlap:true;o:allowincell:true;mso-position-horizontal-relative:page;margin-left:64.0pt;mso-position-horizontal:absolute;mso-position-vertical-relative:text;margin-top:-20.9pt;mso-position-vertical:absolute;width:461.0pt;height:13.0pt;mso-wrap-distance-left:9.0pt;mso-wrap-distance-top:0.0pt;mso-wrap-distance-right:9.0pt;mso-wrap-distance-bottom:0.0pt;visibility:visible;" filled="f" stroked="f" strokeweight="0.50pt">
                <v:textbox inset="0,0,0,0">
                  <w:txbxContent>
                    <w:p>
                      <w:r/>
                      <w:r/>
                    </w:p>
                    <w:p>
                      <w:r>
                        <mc:AlternateContent>
                          <mc:Choice Requires="wpg">
                            <w:drawing>
                              <wp:inline xmlns:wp="http://schemas.openxmlformats.org/drawingml/2006/wordprocessingDrawing" distT="0" distB="0" distL="0" distR="0">
                                <wp:extent cx="5829300" cy="1905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a:stretch/>
                                      </pic:blipFill>
                                      <pic:spPr bwMode="auto">
                                        <a:xfrm>
                                          <a:off x="0" y="0"/>
                                          <a:ext cx="5829300" cy="19050"/>
                                        </a:xfrm>
                                        <a:prstGeom prst="rect">
                                          <a:avLst/>
                                        </a:prstGeom>
                                        <a:solidFill>
                                          <a:srgbClr val="000000"/>
                                        </a:solid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9.0pt;height:1.5pt;mso-wrap-distance-left:0.0pt;mso-wrap-distance-top:0.0pt;mso-wrap-distance-right:0.0pt;mso-wrap-distance-bottom:0.0pt;" stroked="f">
                                <v:path textboxrect="0,0,0,0"/>
                              </v:shape>
                            </w:pict>
                          </mc:Fallback>
                        </mc:AlternateContent>
                      </w:r>
                      <w:r/>
                    </w:p>
                    <w:p>
                      <w:r/>
                      <w:r/>
                    </w:p>
                  </w:txbxContent>
                </v:textbox>
              </v:shape>
            </w:pict>
          </mc:Fallback>
        </mc:AlternateContent>
      </w:r>
      <w:r/>
    </w:p>
    <w:p>
      <w:pPr>
        <w:ind w:firstLine="500"/>
        <w:spacing w:line="440" w:lineRule="exact"/>
        <w:rPr>
          <w:rFonts w:ascii="宋体" w:hAnsi="宋体"/>
          <w:color w:val="000000"/>
          <w:sz w:val="24"/>
          <w:szCs w:val="24"/>
        </w:rPr>
      </w:pPr>
      <w:r>
        <w:rPr>
          <w:rFonts w:hint="eastAsia" w:ascii="宋体" w:hAnsi="宋体"/>
          <w:color w:val="000000"/>
          <w:sz w:val="24"/>
          <w:szCs w:val="24"/>
        </w:rPr>
        <w:t xml:space="preserve">10.4开箱验收的内容为核对到货情况：包装符合性；型号、数量及外观；货物所附技术资料、商务资料；货物组件及配置的型号、外观、数量；零配件、随机配套工具及辅助件的型号、外观、数量。</w:t>
      </w:r>
      <w:r/>
    </w:p>
    <w:p>
      <w:pPr>
        <w:ind w:firstLine="500"/>
        <w:spacing w:line="440" w:lineRule="exact"/>
        <w:rPr>
          <w:sz w:val="24"/>
          <w:szCs w:val="24"/>
        </w:rPr>
      </w:pPr>
      <w:r>
        <w:rPr>
          <w:rFonts w:hint="eastAsia" w:ascii="宋体" w:hAnsi="宋体"/>
          <w:color w:val="000000"/>
          <w:sz w:val="24"/>
          <w:szCs w:val="24"/>
        </w:rPr>
        <w:t xml:space="preserve">10.5有关货物外观、规格、数量或重量的检验不应视为最终检验。</w:t>
      </w:r>
      <w:r/>
    </w:p>
    <w:p>
      <w:pPr>
        <w:ind w:firstLine="500"/>
        <w:spacing w:line="440" w:lineRule="exact"/>
        <w:rPr>
          <w:b/>
          <w:i/>
          <w:sz w:val="24"/>
          <w:szCs w:val="24"/>
        </w:rPr>
      </w:pPr>
      <w:r>
        <w:rPr>
          <w:rFonts w:hint="eastAsia" w:ascii="宋体" w:hAnsi="宋体"/>
          <w:b/>
          <w:color w:val="000000"/>
          <w:sz w:val="24"/>
          <w:szCs w:val="24"/>
        </w:rPr>
        <w:t xml:space="preserve">第十一条 伴随服务</w:t>
      </w:r>
      <w:r/>
    </w:p>
    <w:p>
      <w:pPr>
        <w:ind w:firstLine="500"/>
        <w:spacing w:line="440" w:lineRule="exact"/>
        <w:rPr>
          <w:sz w:val="24"/>
          <w:szCs w:val="24"/>
        </w:rPr>
      </w:pPr>
      <w:r>
        <w:rPr>
          <w:rFonts w:hint="eastAsia" w:ascii="宋体" w:hAnsi="宋体"/>
          <w:color w:val="000000"/>
          <w:sz w:val="24"/>
          <w:szCs w:val="24"/>
        </w:rPr>
        <w:t xml:space="preserve">11.1乙方应提供下列伴随服务：</w:t>
      </w:r>
      <w:r/>
    </w:p>
    <w:p>
      <w:pPr>
        <w:ind w:firstLine="500"/>
        <w:spacing w:line="440" w:lineRule="exact"/>
        <w:rPr>
          <w:sz w:val="24"/>
          <w:szCs w:val="24"/>
        </w:rPr>
      </w:pPr>
      <w:r>
        <w:rPr>
          <w:rFonts w:hint="eastAsia" w:ascii="宋体" w:hAnsi="宋体"/>
          <w:color w:val="000000"/>
          <w:sz w:val="24"/>
          <w:szCs w:val="24"/>
        </w:rPr>
        <w:t xml:space="preserve">11.1.1货物的现场安装、施工、调试和／或启动监督；</w:t>
      </w:r>
      <w:r/>
    </w:p>
    <w:p>
      <w:pPr>
        <w:ind w:firstLine="500"/>
        <w:spacing w:line="440" w:lineRule="exact"/>
        <w:rPr>
          <w:sz w:val="24"/>
          <w:szCs w:val="24"/>
        </w:rPr>
      </w:pPr>
      <w:r>
        <w:rPr>
          <w:rFonts w:hint="eastAsia" w:ascii="宋体" w:hAnsi="宋体"/>
          <w:color w:val="000000"/>
          <w:sz w:val="24"/>
          <w:szCs w:val="24"/>
        </w:rPr>
        <w:t xml:space="preserve">11.1.2就货物的安装、调试、启动、运行及维护等对甲方人员进行免费培训。</w:t>
      </w:r>
      <w:r/>
    </w:p>
    <w:p>
      <w:pPr>
        <w:ind w:firstLine="500"/>
        <w:spacing w:line="440" w:lineRule="exact"/>
        <w:rPr>
          <w:sz w:val="24"/>
          <w:szCs w:val="24"/>
        </w:rPr>
      </w:pPr>
      <w:r>
        <w:rPr>
          <w:rFonts w:hint="eastAsia" w:ascii="宋体" w:hAnsi="宋体"/>
          <w:color w:val="000000"/>
          <w:sz w:val="24"/>
          <w:szCs w:val="24"/>
        </w:rPr>
        <w:t xml:space="preserve">11.2安装施工调试期间甲方责任：</w:t>
      </w:r>
      <w:r/>
    </w:p>
    <w:p>
      <w:pPr>
        <w:ind w:firstLine="500"/>
        <w:spacing w:line="440" w:lineRule="exact"/>
        <w:rPr>
          <w:sz w:val="24"/>
          <w:szCs w:val="24"/>
        </w:rPr>
      </w:pPr>
      <w:r>
        <w:rPr>
          <w:rFonts w:hint="eastAsia" w:ascii="宋体" w:hAnsi="宋体"/>
          <w:color w:val="000000"/>
          <w:sz w:val="24"/>
          <w:szCs w:val="24"/>
        </w:rPr>
        <w:t xml:space="preserve">11.2.1负责提供场地和有关货物的安装位置；</w:t>
      </w:r>
      <w:r/>
    </w:p>
    <w:p>
      <w:pPr>
        <w:ind w:firstLine="500"/>
        <w:spacing w:line="440" w:lineRule="exact"/>
        <w:rPr>
          <w:sz w:val="24"/>
          <w:szCs w:val="24"/>
        </w:rPr>
      </w:pPr>
      <w:r>
        <w:rPr>
          <w:rFonts w:hint="eastAsia" w:ascii="宋体" w:hAnsi="宋体"/>
          <w:color w:val="000000"/>
          <w:sz w:val="24"/>
          <w:szCs w:val="24"/>
        </w:rPr>
        <w:t xml:space="preserve">11.2.2提供符合安装施工调试要求的电源和水源等；</w:t>
      </w:r>
      <w:r/>
    </w:p>
    <w:p>
      <w:pPr>
        <w:ind w:firstLine="500"/>
        <w:spacing w:line="440" w:lineRule="exact"/>
        <w:rPr>
          <w:sz w:val="24"/>
          <w:szCs w:val="24"/>
        </w:rPr>
      </w:pPr>
      <w:r>
        <w:rPr>
          <w:rFonts w:hint="eastAsia" w:ascii="宋体" w:hAnsi="宋体"/>
          <w:color w:val="000000"/>
          <w:sz w:val="24"/>
          <w:szCs w:val="24"/>
        </w:rPr>
        <w:t xml:space="preserve">11.2.3负责乙方安装施工调试期间与其他施工安装单位交叉作业时的协调工作；</w:t>
      </w:r>
      <w:r/>
    </w:p>
    <w:p>
      <w:pPr>
        <w:ind w:firstLine="500"/>
        <w:spacing w:line="440" w:lineRule="exact"/>
        <w:rPr>
          <w:sz w:val="24"/>
          <w:szCs w:val="24"/>
        </w:rPr>
      </w:pPr>
      <w:r>
        <w:rPr>
          <w:rFonts w:hint="eastAsia" w:ascii="宋体" w:hAnsi="宋体"/>
          <w:color w:val="000000"/>
          <w:sz w:val="24"/>
          <w:szCs w:val="24"/>
        </w:rPr>
        <w:t xml:space="preserve">11.2.4配合乙方做好与安装施工调试有关的辅助性事务；</w:t>
      </w:r>
      <w:r/>
    </w:p>
    <w:p>
      <w:pPr>
        <w:ind w:firstLine="500"/>
        <w:spacing w:line="440" w:lineRule="exact"/>
        <w:rPr>
          <w:sz w:val="24"/>
          <w:szCs w:val="24"/>
        </w:rPr>
      </w:pPr>
      <w:r>
        <w:rPr>
          <w:rFonts w:hint="eastAsia" w:ascii="宋体" w:hAnsi="宋体"/>
          <w:color w:val="000000"/>
          <w:sz w:val="24"/>
          <w:szCs w:val="24"/>
        </w:rPr>
        <w:t xml:space="preserve">11.2.5对乙方的安装施工调试工作进行监督管理。</w:t>
      </w:r>
      <w:r/>
    </w:p>
    <w:p>
      <w:pPr>
        <w:ind w:firstLine="500"/>
        <w:spacing w:line="440" w:lineRule="exact"/>
        <w:rPr>
          <w:sz w:val="24"/>
          <w:szCs w:val="24"/>
        </w:rPr>
      </w:pPr>
      <w:r>
        <w:rPr>
          <w:rFonts w:hint="eastAsia" w:ascii="宋体" w:hAnsi="宋体"/>
          <w:color w:val="000000"/>
          <w:sz w:val="24"/>
          <w:szCs w:val="24"/>
        </w:rPr>
        <w:t xml:space="preserve">11.3安装施工调试期间乙方责任：</w:t>
      </w:r>
      <w:r/>
    </w:p>
    <w:p>
      <w:pPr>
        <w:ind w:firstLine="500"/>
        <w:spacing w:line="440" w:lineRule="exact"/>
        <w:rPr>
          <w:sz w:val="24"/>
          <w:szCs w:val="24"/>
        </w:rPr>
      </w:pPr>
      <w:r>
        <w:rPr>
          <w:rFonts w:hint="eastAsia" w:ascii="宋体" w:hAnsi="宋体"/>
          <w:color w:val="000000"/>
          <w:sz w:val="24"/>
          <w:szCs w:val="24"/>
        </w:rPr>
        <w:t xml:space="preserve">11.3.1负责货物运抵指定地点后的搬运及看护保管；</w:t>
      </w:r>
      <w:r/>
    </w:p>
    <w:p>
      <w:pPr>
        <w:ind w:firstLine="500"/>
        <w:spacing w:line="440" w:lineRule="exact"/>
        <w:rPr>
          <w:sz w:val="24"/>
          <w:szCs w:val="24"/>
        </w:rPr>
      </w:pPr>
      <w:r>
        <w:rPr>
          <w:rFonts w:hint="eastAsia" w:ascii="宋体" w:hAnsi="宋体"/>
          <w:color w:val="000000"/>
          <w:sz w:val="24"/>
          <w:szCs w:val="24"/>
        </w:rPr>
        <w:t xml:space="preserve">11.3.2在安装施工前负责派员前往安装现场进行勘测，确认施工现场条件，与甲方约定具体开工日期；</w:t>
      </w:r>
      <w:r/>
    </w:p>
    <w:p>
      <w:pPr>
        <w:ind w:firstLine="500"/>
        <w:spacing w:line="440" w:lineRule="exact"/>
        <w:rPr>
          <w:sz w:val="24"/>
          <w:szCs w:val="24"/>
        </w:rPr>
      </w:pPr>
      <w:r>
        <w:rPr>
          <w:rFonts w:hint="eastAsia" w:ascii="宋体" w:hAnsi="宋体"/>
          <w:color w:val="000000"/>
          <w:sz w:val="24"/>
          <w:szCs w:val="24"/>
        </w:rPr>
        <w:t xml:space="preserve">11.3.3按照国家规定的相关安装规范和质量标准完成安装施工调试工作；</w:t>
      </w:r>
      <w:r/>
    </w:p>
    <w:p>
      <w:pPr>
        <w:ind w:firstLine="500"/>
        <w:spacing w:line="440" w:lineRule="exact"/>
        <w:rPr>
          <w:sz w:val="24"/>
          <w:szCs w:val="24"/>
        </w:rPr>
      </w:pPr>
      <w:r>
        <w:rPr>
          <w:rFonts w:hint="eastAsia" w:ascii="宋体" w:hAnsi="宋体"/>
          <w:color w:val="000000"/>
          <w:sz w:val="24"/>
          <w:szCs w:val="24"/>
        </w:rPr>
        <w:t xml:space="preserve">11.3.4遵守施工现场的有关规章制度，文明施工、安全施工，接受甲方的监督管理；</w:t>
      </w:r>
      <w:r/>
    </w:p>
    <w:p>
      <w:pPr>
        <w:ind w:firstLine="500"/>
        <w:spacing w:line="440" w:lineRule="exact"/>
        <w:rPr>
          <w:sz w:val="24"/>
          <w:szCs w:val="24"/>
        </w:rPr>
      </w:pPr>
      <w:r>
        <w:rPr>
          <w:rFonts w:hint="eastAsia" w:ascii="宋体" w:hAnsi="宋体"/>
          <w:color w:val="000000"/>
          <w:sz w:val="24"/>
          <w:szCs w:val="24"/>
        </w:rPr>
        <w:t xml:space="preserve">11.3.5配合甲方工作，参加现场施工协调会议；</w:t>
      </w:r>
      <w:r/>
    </w:p>
    <w:p>
      <w:pPr>
        <w:ind w:firstLine="500"/>
        <w:spacing w:line="440" w:lineRule="exact"/>
        <w:rPr>
          <w:sz w:val="24"/>
          <w:szCs w:val="24"/>
        </w:rPr>
      </w:pPr>
      <w:r>
        <w:rPr>
          <w:rFonts w:hint="eastAsia" w:ascii="宋体" w:hAnsi="宋体"/>
          <w:color w:val="000000"/>
          <w:sz w:val="24"/>
          <w:szCs w:val="24"/>
        </w:rPr>
        <w:t xml:space="preserve">11.3.6负责现场施工人员的保险和一切安全责任；</w:t>
      </w:r>
      <w:r/>
    </w:p>
    <w:p>
      <w:pPr>
        <w:ind w:firstLine="500"/>
        <w:spacing w:line="440" w:lineRule="exact"/>
        <w:rPr>
          <w:sz w:val="24"/>
          <w:szCs w:val="24"/>
        </w:rPr>
      </w:pPr>
      <w:r>
        <w:rPr>
          <w:rFonts w:hint="eastAsia" w:ascii="宋体" w:hAnsi="宋体"/>
          <w:color w:val="000000"/>
          <w:sz w:val="24"/>
          <w:szCs w:val="24"/>
        </w:rPr>
        <w:t xml:space="preserve">11.3.7负责安装质量的自检验收，配合甲方完成验收工作及项目的移交；</w:t>
      </w:r>
      <w:r/>
    </w:p>
    <w:p>
      <w:pPr>
        <w:ind w:firstLine="500"/>
        <w:spacing w:line="440" w:lineRule="exact"/>
        <w:rPr>
          <w:sz w:val="24"/>
          <w:szCs w:val="24"/>
        </w:rPr>
      </w:pPr>
      <w:r>
        <w:rPr>
          <w:rFonts w:hint="eastAsia" w:ascii="宋体" w:hAnsi="宋体"/>
          <w:color w:val="000000"/>
          <w:sz w:val="24"/>
          <w:szCs w:val="24"/>
        </w:rPr>
        <w:t xml:space="preserve">11.3.8按照有关部门要求完成质量评定和安装施工记录；</w:t>
      </w:r>
      <w:r/>
    </w:p>
    <w:p>
      <w:pPr>
        <w:ind w:firstLine="500"/>
        <w:spacing w:line="440" w:lineRule="exact"/>
        <w:rPr>
          <w:sz w:val="24"/>
          <w:szCs w:val="24"/>
        </w:rPr>
      </w:pPr>
      <w:r>
        <w:rPr>
          <w:rFonts w:hint="eastAsia" w:ascii="宋体" w:hAnsi="宋体"/>
          <w:color w:val="000000"/>
          <w:sz w:val="24"/>
          <w:szCs w:val="24"/>
        </w:rPr>
        <w:t xml:space="preserve">11.3.9负责安装施工调试期间由于乙方过错所造成的一切损失。</w:t>
      </w:r>
      <w:r/>
    </w:p>
    <w:p>
      <w:pPr>
        <w:ind w:firstLine="500"/>
        <w:spacing w:line="440" w:lineRule="exact"/>
        <w:rPr>
          <w:b/>
          <w:sz w:val="24"/>
          <w:szCs w:val="24"/>
        </w:rPr>
      </w:pPr>
      <w:r>
        <w:rPr>
          <w:rFonts w:hint="eastAsia" w:ascii="宋体" w:hAnsi="宋体"/>
          <w:b/>
          <w:color w:val="000000"/>
          <w:sz w:val="24"/>
          <w:szCs w:val="24"/>
        </w:rPr>
        <w:t xml:space="preserve">第十二条 最终验收</w:t>
      </w:r>
      <w:r/>
    </w:p>
    <w:p>
      <w:pPr>
        <w:ind w:firstLine="500"/>
        <w:spacing w:line="440" w:lineRule="exact"/>
        <w:rPr>
          <w:sz w:val="24"/>
          <w:szCs w:val="24"/>
        </w:rPr>
      </w:pPr>
      <w:r>
        <w:rPr>
          <w:rFonts w:hint="eastAsia" w:ascii="宋体" w:hAnsi="宋体"/>
          <w:color w:val="000000"/>
          <w:sz w:val="24"/>
          <w:szCs w:val="24"/>
        </w:rPr>
        <w:t xml:space="preserve">12.1货物安装调试结束后，乙方应以书面方式及时通知甲方对项目进行最终验收，验收合格的，由甲乙双方签署验收单并加盖单位公章。</w:t>
      </w:r>
      <w:r/>
    </w:p>
    <w:p>
      <w:pPr>
        <w:ind w:firstLine="500"/>
        <w:spacing w:line="440" w:lineRule="exact"/>
        <w:rPr>
          <w:rFonts w:ascii="宋体" w:hAnsi="宋体"/>
          <w:color w:val="000000"/>
          <w:sz w:val="24"/>
          <w:szCs w:val="24"/>
        </w:rPr>
      </w:pPr>
      <w:r>
        <w:rPr>
          <w:rFonts w:hint="eastAsia" w:ascii="宋体" w:hAnsi="宋体"/>
          <w:color w:val="000000"/>
          <w:sz w:val="24"/>
          <w:szCs w:val="24"/>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firstLine="500"/>
        <w:spacing w:line="440" w:lineRule="exact"/>
        <w:rPr>
          <w:sz w:val="24"/>
          <w:szCs w:val="24"/>
        </w:rPr>
      </w:pPr>
      <w:r>
        <w:rPr>
          <w:rFonts w:hint="eastAsia" w:ascii="宋体" w:hAnsi="宋体"/>
          <w:color w:val="000000"/>
          <w:sz w:val="24"/>
          <w:szCs w:val="24"/>
        </w:rPr>
        <w:t xml:space="preserve">12.3甲方有权抽样送交第三方进行检测，相应的检测费用由采购文件约定的一方承担，未约定的协商确定。</w:t>
      </w:r>
      <w:r/>
    </w:p>
    <w:p>
      <w:pPr>
        <w:ind w:firstLine="500"/>
        <w:spacing w:line="440" w:lineRule="exact"/>
        <w:rPr>
          <w:sz w:val="24"/>
          <w:szCs w:val="24"/>
        </w:rPr>
      </w:pPr>
      <w:r>
        <w:rPr>
          <w:rFonts w:hint="eastAsia" w:ascii="宋体" w:hAnsi="宋体"/>
          <w:color w:val="000000"/>
          <w:sz w:val="24"/>
          <w:szCs w:val="24"/>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sz w:val="24"/>
          <w:szCs w:val="24"/>
        </w:rPr>
      </w:pPr>
      <w:r>
        <w:rPr>
          <w:rFonts w:hint="eastAsia" w:ascii="宋体" w:hAnsi="宋体"/>
          <w:color w:val="000000"/>
          <w:sz w:val="24"/>
          <w:szCs w:val="24"/>
        </w:rPr>
        <w:t xml:space="preserve">12.5验收标准应遵循国家相关标准、行业通行标准、厂方出厂标准、采购文件要求和乙方承诺、甲方要求等。</w:t>
      </w:r>
      <w:r/>
    </w:p>
    <w:p>
      <w:pPr>
        <w:ind w:firstLine="500"/>
        <w:spacing w:line="440" w:lineRule="exact"/>
        <w:rPr>
          <w:rFonts w:hint="eastAsia" w:ascii="宋体" w:hAnsi="宋体"/>
          <w:color w:val="000000"/>
          <w:sz w:val="24"/>
          <w:szCs w:val="24"/>
        </w:rPr>
      </w:pPr>
      <w:r>
        <w:rPr>
          <w:rFonts w:hint="eastAsia" w:ascii="宋体" w:hAnsi="宋体"/>
          <w:color w:val="000000"/>
          <w:sz w:val="24"/>
          <w:szCs w:val="24"/>
        </w:rPr>
        <w:t xml:space="preserve">12.6甲方有权要求乙方提供采购原材料或货物的采购合同、票据或付款凭证，以核实乙方供货来源的真实性。</w:t>
      </w:r>
      <w:r/>
    </w:p>
    <w:p>
      <w:pPr>
        <w:ind w:firstLine="5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12.7 最终验收不合格的，视为乙方不能交货。乙方应在甲方要求的合理期限内采取补救措施，直至货物能达到合同要求的质量或技术指标。如乙方在采取补救措施后仍达不到合同要求的质量或技术指标的，视为乙方不能履行合同义务，乙方应承担根本违约的法律责任，甲方有权解除合同，并有权要求乙方退还甲方已付货款、承担违约金或赔偿金的法律责任。</w:t>
      </w:r>
      <w:r/>
    </w:p>
    <w:p>
      <w:pPr>
        <w:ind w:firstLine="500"/>
        <w:spacing w:line="440" w:lineRule="exact"/>
        <w:rPr>
          <w:b/>
          <w:sz w:val="24"/>
          <w:szCs w:val="24"/>
        </w:rPr>
      </w:pPr>
      <w:r>
        <w:rPr>
          <w:rFonts w:hint="eastAsia" w:ascii="宋体" w:hAnsi="宋体"/>
          <w:b/>
          <w:color w:val="000000"/>
          <w:sz w:val="24"/>
          <w:szCs w:val="24"/>
        </w:rPr>
        <w:t xml:space="preserve">第十三条 售后服务</w:t>
      </w:r>
      <w:r/>
    </w:p>
    <w:p>
      <w:pPr>
        <w:ind w:firstLine="500"/>
        <w:spacing w:line="440" w:lineRule="exact"/>
        <w:rPr>
          <w:rFonts w:ascii="宋体" w:hAnsi="宋体"/>
          <w:color w:val="000000"/>
          <w:sz w:val="24"/>
          <w:szCs w:val="24"/>
        </w:rPr>
      </w:pPr>
      <w:r>
        <w:rPr>
          <w:rFonts w:hint="eastAsia" w:ascii="宋体" w:hAnsi="宋体"/>
          <w:color w:val="000000"/>
          <w:sz w:val="24"/>
          <w:szCs w:val="24"/>
        </w:rPr>
        <w:t xml:space="preserve">13.1乙方应按照国家有关法律法规、行业规定以及采购文件规定、投标文件或响应文件承诺的内容提供售后服务。具体为：</w:t>
      </w:r>
      <w:r/>
    </w:p>
    <w:p>
      <w:pPr>
        <w:ind w:firstLine="580"/>
        <w:spacing w:line="440" w:lineRule="exact"/>
        <w:rPr>
          <w:sz w:val="24"/>
          <w:szCs w:val="24"/>
        </w:rPr>
      </w:pPr>
      <w:r>
        <w:rPr>
          <w:rFonts w:hint="eastAsia" w:ascii="宋体" w:hAnsi="宋体"/>
          <w:color w:val="000000"/>
          <w:sz w:val="24"/>
          <w:szCs w:val="24"/>
        </w:rPr>
        <w:t xml:space="preserve">13.1.1从乙方将货物送至甲方指定地址后应负责免费安装调试（如需）。</w:t>
      </w:r>
      <w:r/>
    </w:p>
    <w:p>
      <w:pPr>
        <w:ind w:firstLine="580"/>
        <w:spacing w:line="440" w:lineRule="exact"/>
        <w:rPr>
          <w:sz w:val="24"/>
          <w:szCs w:val="24"/>
        </w:rPr>
      </w:pPr>
      <w:r>
        <w:rPr>
          <w:rFonts w:hint="eastAsia" w:ascii="宋体" w:hAnsi="宋体"/>
          <w:color w:val="000000"/>
          <w:sz w:val="24"/>
          <w:szCs w:val="24"/>
        </w:rPr>
        <w:t xml:space="preserve">13.1.2货物免费保修</w:t>
      </w:r>
      <w:r>
        <w:rPr>
          <w:rFonts w:hint="eastAsia" w:ascii="宋体" w:hAnsi="宋体"/>
          <w:color w:val="000000"/>
          <w:sz w:val="24"/>
          <w:szCs w:val="24"/>
          <w:u w:val="single"/>
        </w:rPr>
        <w:t xml:space="preserve">   </w:t>
      </w:r>
      <w:r>
        <w:rPr>
          <w:rFonts w:hint="eastAsia" w:ascii="宋体" w:hAnsi="宋体"/>
          <w:color w:val="000000"/>
          <w:sz w:val="24"/>
          <w:szCs w:val="24"/>
        </w:rPr>
        <w:t xml:space="preserve">年，自甲方最终验收合格之日（如无需安装调试的，则自到货验收合格之日起）起计算。</w:t>
      </w:r>
      <w:r/>
    </w:p>
    <w:p>
      <w:pPr>
        <w:ind w:firstLine="580"/>
        <w:spacing w:line="440" w:lineRule="exact"/>
        <w:rPr>
          <w:sz w:val="24"/>
          <w:szCs w:val="24"/>
        </w:rPr>
      </w:pPr>
      <w:r>
        <w:rPr>
          <w:rFonts w:hint="eastAsia" w:ascii="宋体" w:hAnsi="宋体"/>
          <w:color w:val="000000"/>
          <w:sz w:val="24"/>
          <w:szCs w:val="24"/>
        </w:rPr>
        <w:t xml:space="preserve">13.1.3乙方应在接到甲方通知后</w:t>
      </w:r>
      <w:r>
        <w:rPr>
          <w:rFonts w:hint="eastAsia" w:ascii="宋体" w:hAnsi="宋体"/>
          <w:color w:val="000000"/>
          <w:sz w:val="24"/>
          <w:szCs w:val="24"/>
          <w:u w:val="single"/>
        </w:rPr>
        <w:t xml:space="preserve">   </w:t>
      </w:r>
      <w:r>
        <w:rPr>
          <w:rFonts w:hint="eastAsia" w:ascii="宋体" w:hAnsi="宋体"/>
          <w:color w:val="000000"/>
          <w:sz w:val="24"/>
          <w:szCs w:val="24"/>
        </w:rPr>
        <w:t xml:space="preserve">小时内维修完毕使货物恢复正常使用或根据要求免费更换新货物，迟延维修超过＿小时的，甲方有权扣减</w:t>
      </w:r>
      <w:r>
        <w:rPr>
          <w:rFonts w:hint="eastAsia" w:ascii="宋体" w:hAnsi="宋体"/>
          <w:color w:val="000000"/>
          <w:sz w:val="24"/>
          <w:szCs w:val="24"/>
          <w:u w:val="single"/>
        </w:rPr>
        <w:t xml:space="preserve">        </w:t>
      </w:r>
      <w:r>
        <w:rPr>
          <w:rFonts w:hint="eastAsia" w:ascii="宋体" w:hAnsi="宋体"/>
          <w:color w:val="000000"/>
          <w:sz w:val="24"/>
          <w:szCs w:val="24"/>
        </w:rPr>
        <w:t xml:space="preserve">金额的合同总价，乙方拒绝维修或迟延维修超过</w:t>
      </w:r>
      <w:r>
        <w:rPr>
          <w:rFonts w:hint="eastAsia" w:ascii="宋体" w:hAnsi="宋体"/>
          <w:color w:val="000000"/>
          <w:sz w:val="24"/>
          <w:szCs w:val="24"/>
          <w:u w:val="single"/>
        </w:rPr>
        <w:t xml:space="preserve">   </w:t>
      </w:r>
      <w:r>
        <w:rPr>
          <w:rFonts w:hint="eastAsia" w:ascii="宋体" w:hAnsi="宋体"/>
          <w:color w:val="000000"/>
          <w:sz w:val="24"/>
          <w:szCs w:val="24"/>
        </w:rPr>
        <w:t xml:space="preserve">小时的，甲方有权自行或委托第三方维修，因此产生的所有支出（包括但不限于因乙方未能及时维修给甲方造成的损失，甲方自行或委托第三方维修产生的费用等）由乙方承担。</w:t>
      </w:r>
      <w:r/>
    </w:p>
    <w:p>
      <w:pPr>
        <w:ind w:firstLine="480"/>
        <w:spacing w:line="440" w:lineRule="exact"/>
        <w:rPr>
          <w:sz w:val="24"/>
          <w:szCs w:val="24"/>
          <w:u w:val="single"/>
        </w:rPr>
      </w:pPr>
      <w:r>
        <w:rPr>
          <w:rFonts w:hint="eastAsia" w:ascii="宋体" w:hAnsi="宋体"/>
          <w:color w:val="000000"/>
          <w:sz w:val="24"/>
          <w:szCs w:val="24"/>
        </w:rPr>
        <w:t xml:space="preserve">报修电话：</w:t>
      </w:r>
      <w:r>
        <w:rPr>
          <w:rFonts w:hint="eastAsia" w:ascii="宋体" w:hAnsi="宋体"/>
          <w:color w:val="000000"/>
          <w:sz w:val="24"/>
          <w:szCs w:val="24"/>
          <w:u w:val="single"/>
        </w:rPr>
        <w:t xml:space="preserve">                       </w:t>
      </w:r>
      <w:r/>
    </w:p>
    <w:p>
      <w:pPr>
        <w:ind w:firstLine="480"/>
        <w:spacing w:line="440" w:lineRule="exact"/>
        <w:rPr>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p>
    <w:p>
      <w:pPr>
        <w:ind w:firstLine="480"/>
        <w:spacing w:line="440" w:lineRule="exact"/>
        <w:rPr>
          <w:sz w:val="24"/>
          <w:szCs w:val="24"/>
        </w:rPr>
      </w:pPr>
      <w:r>
        <w:rPr>
          <w:rFonts w:hint="eastAsia" w:ascii="宋体" w:hAnsi="宋体"/>
          <w:color w:val="000000"/>
          <w:sz w:val="24"/>
          <w:szCs w:val="24"/>
        </w:rPr>
        <w:t xml:space="preserve">13.1.4免费保修期内，乙方免收甲方所有费用，包括但不限于零部件费用、人工费、交通费、住宿费等。</w:t>
      </w:r>
      <w:r/>
    </w:p>
    <w:p>
      <w:pPr>
        <w:ind w:firstLine="480"/>
        <w:spacing w:line="440" w:lineRule="exact"/>
        <w:rPr>
          <w:sz w:val="24"/>
          <w:szCs w:val="24"/>
        </w:rPr>
      </w:pPr>
      <w:r>
        <w:rPr>
          <w:rFonts w:hint="eastAsia" w:ascii="宋体" w:hAnsi="宋体"/>
          <w:color w:val="000000"/>
          <w:sz w:val="24"/>
          <w:szCs w:val="24"/>
        </w:rPr>
        <w:t xml:space="preserve">13.1.5若在免费保修期内，乙方拒绝维修或迟延维修的，甲方有权自行或委托第三方维修，因此产生的所有费用由乙方承担。</w:t>
      </w:r>
      <w:r/>
    </w:p>
    <w:p>
      <w:pPr>
        <w:ind w:firstLine="480"/>
        <w:spacing w:line="440" w:lineRule="exact"/>
        <w:rPr>
          <w:sz w:val="24"/>
          <w:szCs w:val="24"/>
        </w:rPr>
      </w:pPr>
      <w:r>
        <w:rPr>
          <w:rFonts w:hint="eastAsia" w:ascii="宋体" w:hAnsi="宋体"/>
          <w:color w:val="000000"/>
          <w:sz w:val="24"/>
          <w:szCs w:val="24"/>
        </w:rPr>
        <w:t xml:space="preserve">13.1.6免费保修期满后，若甲方要求乙方提供维修的，甲方承担维修所需更换零部件／配件费用，乙方同意按不高于市场价收费。</w:t>
      </w:r>
      <w:r/>
    </w:p>
    <w:p>
      <w:pPr>
        <w:ind w:firstLine="500"/>
        <w:spacing w:line="440" w:lineRule="exact"/>
        <w:rPr>
          <w:b/>
          <w:sz w:val="24"/>
          <w:szCs w:val="24"/>
        </w:rPr>
      </w:pPr>
      <w:r>
        <w:rPr>
          <w:rFonts w:hint="eastAsia" w:ascii="宋体" w:hAnsi="宋体"/>
          <w:b/>
          <w:color w:val="000000"/>
          <w:sz w:val="24"/>
          <w:szCs w:val="24"/>
        </w:rPr>
        <w:t xml:space="preserve">第十四条 违约责任</w:t>
      </w:r>
      <w:r/>
    </w:p>
    <w:p>
      <w:pPr>
        <w:ind w:firstLine="500"/>
        <w:spacing w:line="440" w:lineRule="exact"/>
        <w:rPr>
          <w:sz w:val="24"/>
          <w:szCs w:val="24"/>
        </w:rPr>
      </w:pPr>
      <w:r>
        <w:rPr>
          <w:rFonts w:hint="eastAsia" w:ascii="宋体" w:hAnsi="宋体"/>
          <w:color w:val="000000"/>
          <w:sz w:val="24"/>
          <w:szCs w:val="24"/>
        </w:rPr>
        <w:t xml:space="preserve">14.1</w:t>
      </w:r>
      <w:r>
        <w:rPr>
          <w:rFonts w:ascii="宋体" w:hAnsi="宋体" w:cs="Courier New"/>
          <w:color w:val="000000"/>
          <w:sz w:val="24"/>
          <w:szCs w:val="24"/>
        </w:rPr>
        <w:t xml:space="preserve">甲方无正当理由拒收货物的，甲方向乙方偿付拒收</w:t>
      </w:r>
      <w:r>
        <w:rPr>
          <w:rFonts w:hint="eastAsia" w:ascii="宋体" w:hAnsi="宋体" w:cs="Courier New"/>
          <w:color w:val="000000"/>
          <w:sz w:val="24"/>
          <w:szCs w:val="24"/>
        </w:rPr>
        <w:t xml:space="preserve">货物价款</w:t>
      </w:r>
      <w:r>
        <w:rPr>
          <w:rFonts w:hint="eastAsia" w:ascii="宋体" w:hAnsi="宋体" w:cs="Courier New"/>
          <w:color w:val="000000"/>
          <w:sz w:val="24"/>
          <w:szCs w:val="24"/>
          <w:u w:val="single"/>
        </w:rPr>
        <w:t xml:space="preserve"> 5% </w:t>
      </w:r>
      <w:r>
        <w:rPr>
          <w:rFonts w:ascii="宋体" w:hAnsi="宋体" w:cs="Courier New"/>
          <w:color w:val="000000"/>
          <w:sz w:val="24"/>
          <w:szCs w:val="24"/>
        </w:rPr>
        <w:t xml:space="preserve">的违约金；</w:t>
      </w:r>
      <w:r>
        <w:rPr>
          <w:rFonts w:hint="eastAsia" w:ascii="宋体" w:hAnsi="宋体"/>
          <w:color w:val="000000"/>
          <w:sz w:val="24"/>
          <w:szCs w:val="24"/>
        </w:rPr>
        <w:t xml:space="preserve">甲方逾期付款的，每逾期一日，乙方有权要求甲方按照逾期付款金额的</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0.1</w:t>
      </w:r>
      <w:r>
        <w:rPr>
          <w:rFonts w:ascii="宋体" w:hAnsi="宋体"/>
          <w:color w:val="000000"/>
          <w:sz w:val="24"/>
          <w:szCs w:val="24"/>
          <w:u w:val="single"/>
        </w:rPr>
        <w:t xml:space="preserve"> </w:t>
      </w:r>
      <w:r>
        <w:rPr>
          <w:rFonts w:hint="eastAsia" w:ascii="宋体" w:hAnsi="宋体"/>
          <w:color w:val="000000"/>
          <w:sz w:val="24"/>
          <w:szCs w:val="24"/>
        </w:rPr>
        <w:t xml:space="preserve">％向乙方支付违约金，但违约金累计不得超过逾期付款金额的</w:t>
      </w:r>
      <w:r>
        <w:rPr>
          <w:rFonts w:hint="eastAsia" w:ascii="宋体" w:hAnsi="宋体"/>
          <w:color w:val="000000"/>
          <w:sz w:val="24"/>
          <w:szCs w:val="24"/>
          <w:u w:val="single"/>
        </w:rPr>
        <w:t xml:space="preserve"> 5 </w:t>
      </w:r>
      <w:r>
        <w:rPr>
          <w:rFonts w:hint="eastAsia" w:ascii="宋体" w:hAnsi="宋体"/>
          <w:color w:val="000000"/>
          <w:sz w:val="24"/>
          <w:szCs w:val="24"/>
        </w:rPr>
        <w:t xml:space="preserve">％。</w:t>
      </w:r>
      <w:r/>
    </w:p>
    <w:p>
      <w:pPr>
        <w:ind w:firstLine="500"/>
        <w:spacing w:line="440" w:lineRule="exact"/>
        <w:rPr>
          <w:sz w:val="24"/>
          <w:szCs w:val="24"/>
        </w:rPr>
      </w:pPr>
      <w:r>
        <w:rPr>
          <w:rFonts w:hint="eastAsia" w:ascii="宋体" w:hAnsi="宋体"/>
          <w:color w:val="000000"/>
          <w:sz w:val="24"/>
          <w:szCs w:val="24"/>
        </w:rPr>
        <w:t xml:space="preserve">14.2乙方逾期交付货物的，每逾期一日，甲方有权要求乙方向甲方支付逾期交付货物价款</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0.1</w:t>
      </w:r>
      <w:r>
        <w:rPr>
          <w:rFonts w:hint="eastAsia" w:ascii="宋体" w:hAnsi="宋体"/>
          <w:color w:val="000000"/>
          <w:sz w:val="24"/>
          <w:szCs w:val="24"/>
        </w:rPr>
        <w:t xml:space="preserve">％的违约金，但违约金累计不得超过逾期交付货物价款的</w:t>
      </w:r>
      <w:r>
        <w:rPr>
          <w:rFonts w:ascii="宋体" w:hAnsi="宋体"/>
          <w:color w:val="000000"/>
          <w:sz w:val="24"/>
          <w:szCs w:val="24"/>
          <w:u w:val="single"/>
        </w:rPr>
        <w:t xml:space="preserve"> </w:t>
      </w:r>
      <w:r>
        <w:rPr>
          <w:rFonts w:hint="eastAsia" w:ascii="宋体" w:hAnsi="宋体"/>
          <w:color w:val="000000"/>
          <w:sz w:val="24"/>
          <w:szCs w:val="24"/>
          <w:u w:val="single"/>
        </w:rPr>
        <w:t xml:space="preserve">5</w:t>
      </w:r>
      <w:r>
        <w:rPr>
          <w:rFonts w:ascii="宋体" w:hAnsi="宋体"/>
          <w:color w:val="000000"/>
          <w:sz w:val="24"/>
          <w:szCs w:val="24"/>
          <w:u w:val="single"/>
        </w:rPr>
        <w:t xml:space="preserve"> </w:t>
      </w:r>
      <w:r>
        <w:rPr>
          <w:rFonts w:hint="eastAsia" w:ascii="宋体" w:hAnsi="宋体"/>
          <w:color w:val="000000"/>
          <w:sz w:val="24"/>
          <w:szCs w:val="24"/>
        </w:rPr>
        <w:t xml:space="preserve">％；一旦违约金总额累计达到逾期交付货物价款的</w:t>
      </w:r>
      <w:r>
        <w:rPr>
          <w:rFonts w:ascii="宋体" w:hAnsi="宋体"/>
          <w:color w:val="000000"/>
          <w:sz w:val="24"/>
          <w:szCs w:val="24"/>
          <w:u w:val="single"/>
        </w:rPr>
        <w:t xml:space="preserve"> </w:t>
      </w:r>
      <w:r>
        <w:rPr>
          <w:rFonts w:hint="eastAsia" w:ascii="宋体" w:hAnsi="宋体"/>
          <w:color w:val="000000"/>
          <w:sz w:val="24"/>
          <w:szCs w:val="24"/>
          <w:u w:val="single"/>
        </w:rPr>
        <w:t xml:space="preserve">5</w:t>
      </w:r>
      <w:r>
        <w:rPr>
          <w:rFonts w:ascii="宋体" w:hAnsi="宋体"/>
          <w:color w:val="000000"/>
          <w:sz w:val="24"/>
          <w:szCs w:val="24"/>
          <w:u w:val="single"/>
        </w:rPr>
        <w:t xml:space="preserve"> </w:t>
      </w:r>
      <w:r>
        <w:rPr>
          <w:rFonts w:hint="eastAsia" w:ascii="宋体" w:hAnsi="宋体"/>
          <w:color w:val="000000"/>
          <w:sz w:val="24"/>
          <w:szCs w:val="24"/>
        </w:rPr>
        <w:t xml:space="preserve">％，甲方有权解除合同。但违约金不足补偿甲方实际损失或损害的，甲方有权要求乙方赔偿甲方的实际损失或损害。</w:t>
      </w:r>
      <w:r/>
    </w:p>
    <w:p>
      <w:pPr>
        <w:ind w:firstLine="500"/>
        <w:spacing w:line="440" w:lineRule="exact"/>
        <w:rPr>
          <w:sz w:val="24"/>
          <w:szCs w:val="24"/>
        </w:rPr>
      </w:pPr>
      <w:r>
        <w:rPr>
          <w:rFonts w:hint="eastAsia" w:ascii="宋体" w:hAnsi="宋体"/>
          <w:color w:val="000000"/>
          <w:sz w:val="24"/>
          <w:szCs w:val="24"/>
        </w:rPr>
        <w:t xml:space="preserve">14.3若乙方未经甲方书面同意不能按照本合同约定交货逾期超过</w:t>
      </w:r>
      <w:r>
        <w:rPr>
          <w:rFonts w:ascii="宋体" w:hAnsi="宋体"/>
          <w:color w:val="000000"/>
          <w:sz w:val="24"/>
          <w:szCs w:val="24"/>
          <w:u w:val="single"/>
        </w:rPr>
        <w:t xml:space="preserve"> </w:t>
      </w:r>
      <w:r>
        <w:rPr>
          <w:rFonts w:hint="eastAsia" w:ascii="宋体" w:hAnsi="宋体"/>
          <w:color w:val="000000"/>
          <w:sz w:val="24"/>
          <w:szCs w:val="24"/>
          <w:u w:val="single"/>
        </w:rPr>
        <w:t xml:space="preserve">7</w:t>
      </w:r>
      <w:r>
        <w:rPr>
          <w:rFonts w:ascii="宋体" w:hAnsi="宋体"/>
          <w:color w:val="000000"/>
          <w:sz w:val="24"/>
          <w:szCs w:val="24"/>
          <w:u w:val="single"/>
        </w:rPr>
        <w:t xml:space="preserve"> </w:t>
      </w:r>
      <w:r>
        <w:rPr>
          <w:rFonts w:hint="eastAsia" w:ascii="宋体" w:hAnsi="宋体"/>
          <w:color w:val="000000"/>
          <w:sz w:val="24"/>
          <w:szCs w:val="24"/>
        </w:rPr>
        <w:t xml:space="preserve">日，将视为严重违约，甲方有权单方面解除本合同而不承担任何责任，本合同自甲方书面通知乙方解除合同之日起自动终止，同时甲方有权要求乙方在甲方书面通知之日起</w:t>
      </w:r>
      <w:r>
        <w:rPr>
          <w:rFonts w:ascii="宋体" w:hAnsi="宋体"/>
          <w:color w:val="000000"/>
          <w:sz w:val="24"/>
          <w:szCs w:val="24"/>
          <w:u w:val="single"/>
        </w:rPr>
        <w:t xml:space="preserve"> </w:t>
      </w:r>
      <w:r>
        <w:rPr>
          <w:rFonts w:hint="eastAsia" w:ascii="宋体" w:hAnsi="宋体"/>
          <w:color w:val="000000"/>
          <w:sz w:val="24"/>
          <w:szCs w:val="24"/>
          <w:u w:val="single"/>
        </w:rPr>
        <w:t xml:space="preserve">7</w:t>
      </w:r>
      <w:r>
        <w:rPr>
          <w:rFonts w:ascii="宋体" w:hAnsi="宋体"/>
          <w:color w:val="000000"/>
          <w:sz w:val="24"/>
          <w:szCs w:val="24"/>
          <w:u w:val="single"/>
        </w:rPr>
        <w:t xml:space="preserve"> </w:t>
      </w:r>
      <w:r>
        <w:rPr>
          <w:rFonts w:hint="eastAsia" w:ascii="宋体" w:hAnsi="宋体"/>
          <w:color w:val="000000"/>
          <w:sz w:val="24"/>
          <w:szCs w:val="24"/>
        </w:rPr>
        <w:t xml:space="preserve">日内向甲方支付本合同价款总额的</w:t>
      </w:r>
      <w:r>
        <w:rPr>
          <w:rFonts w:ascii="宋体" w:hAnsi="宋体"/>
          <w:color w:val="000000"/>
          <w:sz w:val="24"/>
          <w:szCs w:val="24"/>
          <w:u w:val="single"/>
        </w:rPr>
        <w:t xml:space="preserve"> </w:t>
      </w:r>
      <w:r>
        <w:rPr>
          <w:rFonts w:hint="eastAsia" w:ascii="宋体" w:hAnsi="宋体"/>
          <w:color w:val="000000"/>
          <w:sz w:val="24"/>
          <w:szCs w:val="24"/>
          <w:u w:val="single"/>
        </w:rPr>
        <w:t xml:space="preserve">5</w:t>
      </w:r>
      <w:r>
        <w:rPr>
          <w:rFonts w:ascii="宋体" w:hAnsi="宋体"/>
          <w:color w:val="000000"/>
          <w:sz w:val="24"/>
          <w:szCs w:val="24"/>
          <w:u w:val="single"/>
        </w:rPr>
        <w:t xml:space="preserve"> </w:t>
      </w:r>
      <w:r>
        <w:rPr>
          <w:rFonts w:hint="eastAsia" w:ascii="宋体" w:hAnsi="宋体"/>
          <w:color w:val="000000"/>
          <w:sz w:val="24"/>
          <w:szCs w:val="24"/>
        </w:rPr>
        <w:t xml:space="preserve">％，作为违约金。</w:t>
      </w:r>
      <w:r/>
    </w:p>
    <w:p>
      <w:pPr>
        <w:ind w:firstLine="500"/>
        <w:spacing w:line="440" w:lineRule="exact"/>
        <w:rPr>
          <w:sz w:val="24"/>
          <w:szCs w:val="24"/>
        </w:rPr>
      </w:pPr>
      <w:r>
        <w:rPr>
          <w:rFonts w:hint="eastAsia" w:ascii="宋体" w:hAnsi="宋体"/>
          <w:color w:val="000000"/>
          <w:sz w:val="24"/>
          <w:szCs w:val="24"/>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ascii="宋体" w:hAnsi="宋体"/>
          <w:color w:val="000000"/>
          <w:sz w:val="24"/>
          <w:szCs w:val="24"/>
          <w:u w:val="single"/>
        </w:rPr>
        <w:t xml:space="preserve"> 7 </w:t>
      </w:r>
      <w:r>
        <w:rPr>
          <w:rFonts w:hint="eastAsia" w:ascii="宋体" w:hAnsi="宋体"/>
          <w:color w:val="000000"/>
          <w:sz w:val="24"/>
          <w:szCs w:val="24"/>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500"/>
        <w:spacing w:line="440" w:lineRule="exact"/>
        <w:rPr>
          <w:sz w:val="24"/>
          <w:szCs w:val="24"/>
        </w:rPr>
      </w:pPr>
      <w:r>
        <w:rPr>
          <w:rFonts w:hint="eastAsia" w:ascii="宋体" w:hAnsi="宋体"/>
          <w:color w:val="000000"/>
          <w:sz w:val="24"/>
          <w:szCs w:val="24"/>
        </w:rPr>
        <w:t xml:space="preserve">14.4.1乙方未能在甲方书面异议中限定的时间内根据甲方的要求进行调换或采取其他甲方同意的补救措施；</w:t>
      </w:r>
      <w:r/>
    </w:p>
    <w:p>
      <w:pPr>
        <w:ind w:firstLine="460"/>
        <w:spacing w:line="440" w:lineRule="exact"/>
        <w:rPr>
          <w:sz w:val="24"/>
          <w:szCs w:val="24"/>
        </w:rPr>
      </w:pPr>
      <w:r>
        <w:rPr>
          <w:rFonts w:hint="eastAsia" w:ascii="宋体" w:hAnsi="宋体"/>
          <w:color w:val="000000"/>
          <w:sz w:val="24"/>
          <w:szCs w:val="24"/>
        </w:rPr>
        <w:t xml:space="preserve">14.4.2交付的货物因交付或验收（如适用）以前的原因而产生毁损／灭失／变质／泄漏／数量或重量短缺／质量不良／不安全等物质上的缺陷；</w:t>
      </w:r>
      <w:r/>
    </w:p>
    <w:p>
      <w:pPr>
        <w:ind w:firstLine="460"/>
        <w:spacing w:line="440" w:lineRule="exact"/>
        <w:rPr>
          <w:sz w:val="24"/>
          <w:szCs w:val="24"/>
        </w:rPr>
      </w:pPr>
      <w:r>
        <w:rPr>
          <w:rFonts w:hint="eastAsia" w:ascii="宋体" w:hAnsi="宋体"/>
          <w:color w:val="000000"/>
          <w:sz w:val="24"/>
          <w:szCs w:val="24"/>
        </w:rPr>
        <w:t xml:space="preserve">14.4.3交付的货物存在为他人设定担保／交易限制／权属争议／不符合法律的强制性规定等法律上的缺陷；</w:t>
      </w:r>
      <w:r/>
    </w:p>
    <w:p>
      <w:pPr>
        <w:ind w:firstLine="460"/>
        <w:spacing w:line="440" w:lineRule="exact"/>
        <w:rPr>
          <w:sz w:val="24"/>
          <w:szCs w:val="24"/>
        </w:rPr>
      </w:pPr>
      <w:r>
        <w:rPr>
          <w:rFonts w:hint="eastAsia" w:ascii="宋体" w:hAnsi="宋体"/>
          <w:color w:val="000000"/>
          <w:sz w:val="24"/>
          <w:szCs w:val="24"/>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460"/>
        <w:spacing w:line="440" w:lineRule="exact"/>
        <w:rPr>
          <w:sz w:val="24"/>
          <w:szCs w:val="24"/>
        </w:rPr>
      </w:pPr>
      <w:r>
        <w:rPr>
          <w:rFonts w:hint="eastAsia" w:ascii="宋体" w:hAnsi="宋体"/>
          <w:color w:val="000000"/>
          <w:sz w:val="24"/>
          <w:szCs w:val="24"/>
        </w:rPr>
        <w:t xml:space="preserve">14.4.5交付的货物已经或者可能侵犯甲方以及其他第三人的专利权／商标权／专有技术／互联网络域名权／商业秘密等知识产权以及其他权利；</w:t>
      </w:r>
      <w:r/>
    </w:p>
    <w:p>
      <w:pPr>
        <w:ind w:firstLine="460"/>
        <w:spacing w:line="440" w:lineRule="exact"/>
        <w:rPr>
          <w:sz w:val="24"/>
          <w:szCs w:val="24"/>
        </w:rPr>
      </w:pPr>
      <w:r>
        <w:rPr>
          <w:rFonts w:hint="eastAsia" w:ascii="宋体" w:hAnsi="宋体"/>
          <w:color w:val="000000"/>
          <w:sz w:val="24"/>
          <w:szCs w:val="24"/>
        </w:rPr>
        <w:t xml:space="preserve">14.4.6乙方未按照甲方的要求及时提供诸如增值税发票之类的财务文件以及其他必要的文件；</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ascii="宋体" w:hAnsi="宋体"/>
          <w:color w:val="000000"/>
          <w:sz w:val="24"/>
          <w:szCs w:val="24"/>
        </w:rPr>
      </w:pPr>
      <w:r>
        <w:rPr>
          <w:rFonts w:hint="eastAsia" w:ascii="宋体" w:hAnsi="宋体"/>
          <w:color w:val="000000"/>
          <w:sz w:val="24"/>
          <w:szCs w:val="24"/>
        </w:rPr>
        <w:t xml:space="preserve">14.5</w:t>
      </w:r>
      <w:r>
        <w:rPr>
          <w:rFonts w:ascii="宋体" w:hAnsi="宋体"/>
          <w:color w:val="000000"/>
          <w:sz w:val="24"/>
          <w:szCs w:val="24"/>
        </w:rPr>
        <w:t xml:space="preserve">乙方出现下列情形之一的，视为乙方出现了丧失履行本合同的能力，甲方有权单方解除合同并由乙方赔偿甲方由此产生的全部损失：</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14.5.1</w:t>
      </w:r>
      <w:r>
        <w:rPr>
          <w:rFonts w:ascii="宋体" w:hAnsi="宋体"/>
          <w:color w:val="000000"/>
          <w:sz w:val="24"/>
          <w:szCs w:val="24"/>
        </w:rPr>
        <w:t xml:space="preserve">乙方因为涉诉被冻结账户，导致无法履行合同的，或者乙方因为未能履行生效法律文书，被列入失信被执行人名录的；</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14.5.2</w:t>
      </w:r>
      <w:r>
        <w:rPr>
          <w:rFonts w:ascii="宋体" w:hAnsi="宋体"/>
          <w:color w:val="000000"/>
          <w:sz w:val="24"/>
          <w:szCs w:val="24"/>
        </w:rPr>
        <w:t xml:space="preserve">在合同有效期内，乙方的技术、营销</w:t>
      </w:r>
      <w:r>
        <w:rPr>
          <w:rFonts w:hint="eastAsia" w:ascii="宋体" w:hAnsi="宋体"/>
          <w:color w:val="000000"/>
          <w:sz w:val="24"/>
          <w:szCs w:val="24"/>
        </w:rPr>
        <w:t xml:space="preserve">人员离职人数达到</w:t>
      </w:r>
      <w:r>
        <w:rPr>
          <w:rFonts w:hint="eastAsia" w:ascii="宋体" w:hAnsi="宋体"/>
          <w:color w:val="000000"/>
          <w:sz w:val="24"/>
          <w:szCs w:val="24"/>
          <w:u w:val="single"/>
        </w:rPr>
        <w:t xml:space="preserve"> 3人次 </w:t>
      </w:r>
      <w:r>
        <w:rPr>
          <w:rFonts w:hint="eastAsia" w:ascii="宋体" w:hAnsi="宋体"/>
          <w:color w:val="000000"/>
          <w:sz w:val="24"/>
          <w:szCs w:val="24"/>
        </w:rPr>
        <w:t xml:space="preserve">的，或者投标时确认的专业团队人员离职达到</w:t>
      </w:r>
      <w:r>
        <w:rPr>
          <w:rFonts w:hint="eastAsia" w:ascii="宋体" w:hAnsi="宋体"/>
          <w:color w:val="000000"/>
          <w:sz w:val="24"/>
          <w:szCs w:val="24"/>
          <w:u w:val="single"/>
        </w:rPr>
        <w:t xml:space="preserve"> 3人次 </w:t>
      </w:r>
      <w:r>
        <w:rPr>
          <w:rFonts w:hint="eastAsia" w:ascii="宋体" w:hAnsi="宋体"/>
          <w:color w:val="000000"/>
          <w:sz w:val="24"/>
          <w:szCs w:val="24"/>
        </w:rPr>
        <w:t xml:space="preserve">的；</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14.5.3</w:t>
      </w:r>
      <w:r>
        <w:rPr>
          <w:rFonts w:ascii="宋体" w:hAnsi="宋体"/>
          <w:color w:val="000000"/>
          <w:sz w:val="24"/>
          <w:szCs w:val="24"/>
        </w:rPr>
        <w:t xml:space="preserve">乙方出现转包情形的</w:t>
      </w:r>
      <w:r>
        <w:rPr>
          <w:rFonts w:hint="eastAsia" w:ascii="宋体" w:hAnsi="宋体"/>
          <w:color w:val="000000"/>
          <w:sz w:val="24"/>
          <w:szCs w:val="24"/>
        </w:rPr>
        <w:t xml:space="preserve">；</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14.5.4乙方不能履行合同义务的其他情况。</w:t>
      </w:r>
      <w:r/>
    </w:p>
    <w:p>
      <w:pPr>
        <w:ind w:firstLine="460"/>
        <w:spacing w:line="440" w:lineRule="exact"/>
        <w:rPr>
          <w:sz w:val="24"/>
          <w:szCs w:val="24"/>
        </w:rPr>
      </w:pPr>
      <w:r>
        <w:rPr>
          <w:rFonts w:hint="eastAsia" w:ascii="宋体" w:hAnsi="宋体"/>
          <w:b/>
          <w:color w:val="000000"/>
          <w:sz w:val="24"/>
          <w:szCs w:val="24"/>
        </w:rPr>
        <w:t xml:space="preserve">第十五条 不可抗力</w:t>
      </w:r>
      <w:r/>
    </w:p>
    <w:p>
      <w:pPr>
        <w:ind w:firstLine="460"/>
        <w:spacing w:line="440" w:lineRule="exact"/>
        <w:rPr>
          <w:color w:val="000000"/>
          <w:sz w:val="24"/>
          <w:szCs w:val="24"/>
        </w:rPr>
      </w:pPr>
      <w:r>
        <w:rPr>
          <w:rFonts w:hint="eastAsia" w:ascii="宋体" w:hAnsi="宋体"/>
          <w:color w:val="000000"/>
          <w:sz w:val="24"/>
          <w:szCs w:val="24"/>
        </w:rPr>
        <w:t xml:space="preserve">15.1不可抗力，是指不能预见、不能避免并不能克服的客观情况，如战争、动乱、洪水、地震、风暴等。</w:t>
      </w:r>
      <w:r/>
    </w:p>
    <w:p>
      <w:pPr>
        <w:ind w:firstLine="460"/>
        <w:spacing w:line="440" w:lineRule="exact"/>
        <w:rPr>
          <w:sz w:val="24"/>
          <w:szCs w:val="24"/>
        </w:rPr>
      </w:pPr>
      <w:r>
        <w:rPr>
          <w:rFonts w:hint="eastAsia" w:ascii="宋体" w:hAnsi="宋体"/>
          <w:color w:val="000000"/>
          <w:sz w:val="24"/>
          <w:szCs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60"/>
        <w:spacing w:line="440" w:lineRule="exact"/>
        <w:rPr>
          <w:sz w:val="24"/>
          <w:szCs w:val="24"/>
        </w:rPr>
      </w:pPr>
      <w:r>
        <w:rPr>
          <w:rFonts w:hint="eastAsia" w:ascii="宋体" w:hAnsi="宋体"/>
          <w:color w:val="000000"/>
          <w:sz w:val="24"/>
          <w:szCs w:val="24"/>
        </w:rPr>
        <w:t xml:space="preserve">15.3发生不可抗力事件，任何一方均不对因不可抗力无法履行或迟延履行本合同义务而使另一方蒙受的任何损失承担责任，法律另有规定的除外。</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15.4合同各方应根据不可抗力对本合同履行的影响程度，协商确定是否终止本合同或是继续履行本合同。</w:t>
      </w:r>
      <w:r/>
    </w:p>
    <w:p>
      <w:pPr>
        <w:ind w:firstLine="460"/>
        <w:spacing w:line="440" w:lineRule="exact"/>
        <w:rPr>
          <w:b/>
          <w:bCs/>
          <w:sz w:val="24"/>
          <w:szCs w:val="24"/>
        </w:rPr>
      </w:pPr>
      <w:r>
        <w:rPr>
          <w:rFonts w:hint="eastAsia" w:ascii="宋体" w:hAnsi="宋体"/>
          <w:b/>
          <w:bCs/>
          <w:color w:val="000000"/>
          <w:sz w:val="24"/>
          <w:szCs w:val="24"/>
        </w:rPr>
        <w:t xml:space="preserve">第十六条 合同的变更、中止</w:t>
      </w:r>
      <w:r/>
    </w:p>
    <w:p>
      <w:pPr>
        <w:ind w:firstLine="460"/>
        <w:spacing w:line="440" w:lineRule="exact"/>
        <w:rPr>
          <w:sz w:val="24"/>
          <w:szCs w:val="24"/>
        </w:rPr>
      </w:pPr>
      <w:r>
        <w:rPr>
          <w:rFonts w:hint="eastAsia" w:ascii="宋体" w:hAnsi="宋体"/>
          <w:color w:val="000000"/>
          <w:sz w:val="24"/>
          <w:szCs w:val="24"/>
        </w:rPr>
        <w:t xml:space="preserve">本合同一经签订，合同双方不得擅自变更或中止合同，除非合同的继续履行将损害国家利益和社会公共利益。</w:t>
      </w:r>
      <w:r/>
    </w:p>
    <w:p>
      <w:pPr>
        <w:ind w:firstLine="460"/>
        <w:spacing w:line="440" w:lineRule="exact"/>
        <w:rPr>
          <w:b/>
          <w:bCs/>
          <w:sz w:val="24"/>
          <w:szCs w:val="24"/>
        </w:rPr>
      </w:pPr>
      <w:r>
        <w:rPr>
          <w:rFonts w:hint="eastAsia" w:ascii="宋体" w:hAnsi="宋体"/>
          <w:b/>
          <w:bCs/>
          <w:color w:val="000000"/>
          <w:sz w:val="24"/>
          <w:szCs w:val="24"/>
        </w:rPr>
        <w:t xml:space="preserve">第十七条 合同的终止</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17.1本合同因下列原因而终止：</w:t>
      </w:r>
      <w:r/>
    </w:p>
    <w:p>
      <w:pPr>
        <w:ind w:firstLine="460"/>
        <w:spacing w:line="44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7.1.1本合同正常履行完毕；</w:t>
      </w:r>
      <w:r/>
    </w:p>
    <w:p>
      <w:pPr>
        <w:ind w:firstLine="480"/>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7.1.2因不可抗力导致本合同无法履行或履行不必要；</w:t>
      </w:r>
      <w:r/>
    </w:p>
    <w:p>
      <w:pPr>
        <w:ind w:firstLine="480"/>
        <w:spacing w:line="44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7.1.3任何一方行使解除权解除本合同；</w:t>
      </w:r>
      <w:r/>
    </w:p>
    <w:p>
      <w:pPr>
        <w:ind w:firstLine="480"/>
        <w:spacing w:line="44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7.1.4合同的继续履行将损害国家利益和社会公共利益且不宜变更或中止的。</w:t>
      </w:r>
      <w:r/>
    </w:p>
    <w:p>
      <w:pPr>
        <w:ind w:firstLine="480"/>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7.2除上述情形外，甲乙双方不得擅自终止合同。  </w:t>
      </w:r>
      <w:r/>
    </w:p>
    <w:p>
      <w:pPr>
        <w:ind w:firstLine="482"/>
        <w:spacing w:line="440" w:lineRule="exact"/>
        <w:rPr>
          <w:b/>
          <w:bCs/>
          <w:sz w:val="24"/>
          <w:szCs w:val="24"/>
        </w:rPr>
      </w:pPr>
      <w:r>
        <w:rPr>
          <w:rFonts w:hint="eastAsia" w:ascii="宋体" w:hAnsi="宋体"/>
          <w:b/>
          <w:bCs/>
          <w:color w:val="000000"/>
          <w:sz w:val="24"/>
          <w:szCs w:val="24"/>
        </w:rPr>
        <w:t xml:space="preserve">第十八条 合同的转让</w:t>
      </w:r>
      <w:r/>
    </w:p>
    <w:p>
      <w:pPr>
        <w:ind w:firstLine="480"/>
        <w:spacing w:line="440" w:lineRule="exact"/>
        <w:rPr>
          <w:sz w:val="24"/>
          <w:szCs w:val="24"/>
        </w:rPr>
      </w:pPr>
      <w:r>
        <w:rPr>
          <w:rFonts w:hint="eastAsia" w:ascii="宋体" w:hAnsi="宋体"/>
          <w:color w:val="000000"/>
          <w:sz w:val="24"/>
          <w:szCs w:val="24"/>
        </w:rPr>
        <w:t xml:space="preserve">乙方不得将其合同项下的权利义务部分或全部转让给第三方。</w:t>
      </w:r>
      <w:r/>
    </w:p>
    <w:p>
      <w:pPr>
        <w:ind w:firstLine="482"/>
        <w:spacing w:line="440" w:lineRule="exact"/>
        <w:rPr>
          <w:rFonts w:ascii="宋体" w:hAnsi="宋体"/>
          <w:b/>
          <w:color w:val="000000"/>
          <w:sz w:val="24"/>
          <w:szCs w:val="24"/>
        </w:rPr>
      </w:pPr>
      <w:r>
        <w:rPr>
          <w:rFonts w:hint="eastAsia" w:ascii="宋体" w:hAnsi="宋体"/>
          <w:b/>
          <w:color w:val="000000"/>
          <w:sz w:val="24"/>
          <w:szCs w:val="24"/>
        </w:rPr>
        <w:t xml:space="preserve">第十九条</w:t>
      </w:r>
      <w:r>
        <w:rPr>
          <w:rFonts w:ascii="宋体" w:hAnsi="宋体"/>
          <w:b/>
          <w:color w:val="000000"/>
          <w:sz w:val="24"/>
          <w:szCs w:val="24"/>
        </w:rPr>
        <w:t xml:space="preserve"> 履约保证金  </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无。</w:t>
      </w:r>
      <w:r/>
    </w:p>
    <w:p>
      <w:pPr>
        <w:ind w:firstLine="482"/>
        <w:spacing w:line="440" w:lineRule="exact"/>
        <w:rPr>
          <w:b/>
          <w:bCs/>
          <w:sz w:val="24"/>
          <w:szCs w:val="24"/>
        </w:rPr>
      </w:pPr>
      <w:r>
        <w:rPr>
          <w:rFonts w:hint="eastAsia" w:ascii="宋体" w:hAnsi="宋体"/>
          <w:b/>
          <w:bCs/>
          <w:color w:val="000000"/>
          <w:sz w:val="24"/>
          <w:szCs w:val="24"/>
        </w:rPr>
        <w:t xml:space="preserve">第二十条 争议解决方式</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20.1在执行本合同过程中所发生的或与本合同有关的一切争端，甲乙双方友好协商解决。如协商不能解决，则上述争端均由甲方所在地人民法院管辖。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20.2如因乙方违约，导致甲方起诉的，甲方由此产生的诉讼费用、律师费用、差旅费用等，均由乙方承担。</w:t>
      </w:r>
      <w:r/>
    </w:p>
    <w:p>
      <w:pPr>
        <w:ind w:firstLine="540"/>
        <w:spacing w:line="440" w:lineRule="exact"/>
        <w:rPr>
          <w:rFonts w:ascii="宋体" w:hAnsi="宋体" w:cs="宋体"/>
          <w:b/>
          <w:bCs/>
          <w:color w:val="000000"/>
          <w:sz w:val="24"/>
          <w:szCs w:val="24"/>
        </w:rPr>
      </w:pPr>
      <w:r>
        <w:rPr>
          <w:rFonts w:hint="eastAsia" w:ascii="宋体" w:hAnsi="宋体" w:cs="宋体"/>
          <w:b/>
          <w:bCs/>
          <w:color w:val="000000"/>
          <w:sz w:val="24"/>
          <w:szCs w:val="24"/>
        </w:rPr>
        <w:t xml:space="preserve">第二十一条 通知与送达</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甲乙双方因履行本合同需要向对方发送通知、文件、资料的，均以下列联系信息确定内容进行：</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.2</w:t>
      </w:r>
      <w:r>
        <w:rPr>
          <w:rFonts w:hint="eastAsia" w:ascii="宋体" w:hAnsi="宋体" w:cs="宋体"/>
          <w:bCs/>
          <w:color w:val="000000"/>
          <w:sz w:val="24"/>
          <w:szCs w:val="24"/>
        </w:rPr>
        <w:t xml:space="preserve">双方同意前述联系信息作为解决争议时接受人民法院诉讼文书的送达地址和联系方式。</w:t>
      </w:r>
      <w:r/>
    </w:p>
    <w:p>
      <w:pPr>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firstLine="482"/>
        <w:spacing w:line="440" w:lineRule="exact"/>
        <w:rPr>
          <w:sz w:val="24"/>
          <w:szCs w:val="24"/>
        </w:rPr>
      </w:pPr>
      <w:r>
        <w:rPr>
          <w:rFonts w:hint="eastAsia" w:ascii="宋体" w:hAnsi="宋体"/>
          <w:b/>
          <w:bCs/>
          <w:color w:val="000000"/>
          <w:sz w:val="24"/>
          <w:szCs w:val="24"/>
        </w:rPr>
        <w:t xml:space="preserve">第二十二条 </w:t>
      </w:r>
      <w:r>
        <w:rPr>
          <w:rFonts w:hint="eastAsia" w:ascii="宋体" w:hAnsi="宋体"/>
          <w:b/>
          <w:color w:val="000000"/>
          <w:sz w:val="24"/>
          <w:szCs w:val="24"/>
        </w:rPr>
        <w:t xml:space="preserve">合同生效及其他</w:t>
      </w:r>
      <w:r/>
    </w:p>
    <w:p>
      <w:pPr>
        <w:ind w:firstLine="559"/>
        <w:spacing w:line="440" w:lineRule="exact"/>
        <w:rPr>
          <w:b/>
          <w:sz w:val="24"/>
          <w:szCs w:val="24"/>
        </w:rPr>
      </w:pPr>
      <w:r>
        <w:rPr>
          <w:rFonts w:hint="eastAsia" w:ascii="宋体" w:hAnsi="宋体"/>
          <w:color w:val="000000"/>
          <w:sz w:val="24"/>
          <w:szCs w:val="24"/>
        </w:rPr>
        <w:t xml:space="preserve">22.1合同在</w:t>
      </w:r>
      <w:r>
        <w:rPr>
          <w:rFonts w:hint="eastAsia" w:ascii="宋体" w:hAnsi="宋体"/>
          <w:b/>
          <w:color w:val="000000"/>
          <w:sz w:val="24"/>
          <w:szCs w:val="24"/>
        </w:rPr>
        <w:t xml:space="preserve">双方加盖公章及法定代表人或授权代表签字后生效。</w:t>
      </w:r>
      <w:r/>
    </w:p>
    <w:p>
      <w:pPr>
        <w:ind w:firstLine="559"/>
        <w:spacing w:line="440" w:lineRule="exact"/>
        <w:rPr>
          <w:sz w:val="24"/>
          <w:szCs w:val="24"/>
        </w:rPr>
      </w:pPr>
      <w:r>
        <w:rPr>
          <w:rFonts w:hint="eastAsia" w:ascii="宋体" w:hAnsi="宋体"/>
          <w:color w:val="000000"/>
          <w:sz w:val="24"/>
          <w:szCs w:val="24"/>
        </w:rPr>
        <w:t xml:space="preserve">22.2本合同一式</w:t>
      </w:r>
      <w:r>
        <w:rPr>
          <w:rFonts w:hint="eastAsia" w:ascii="宋体" w:hAnsi="宋体"/>
          <w:color w:val="000000"/>
          <w:sz w:val="24"/>
          <w:szCs w:val="24"/>
          <w:u w:val="single"/>
        </w:rPr>
        <w:t xml:space="preserve">     </w:t>
      </w:r>
      <w:r>
        <w:rPr>
          <w:rFonts w:hint="eastAsia" w:ascii="宋体" w:hAnsi="宋体"/>
          <w:color w:val="000000"/>
          <w:sz w:val="24"/>
          <w:szCs w:val="24"/>
        </w:rPr>
        <w:t xml:space="preserve">份，以简体中文书写，甲方、乙方、</w:t>
      </w:r>
      <w:r>
        <w:rPr>
          <w:rFonts w:hint="eastAsia" w:ascii="宋体" w:hAnsi="宋体"/>
          <w:color w:val="000000"/>
          <w:sz w:val="24"/>
          <w:szCs w:val="24"/>
          <w:u w:val="single"/>
        </w:rPr>
        <w:t xml:space="preserve">     </w:t>
      </w:r>
      <w:r>
        <w:rPr>
          <w:rFonts w:hint="eastAsia" w:ascii="宋体" w:hAnsi="宋体"/>
          <w:color w:val="000000"/>
          <w:sz w:val="24"/>
          <w:szCs w:val="24"/>
        </w:rPr>
        <w:t xml:space="preserve">各执一份。</w:t>
      </w:r>
      <w:r/>
    </w:p>
    <w:p>
      <w:pPr>
        <w:ind w:firstLine="559"/>
        <w:spacing w:line="440" w:lineRule="exact"/>
        <w:rPr>
          <w:sz w:val="24"/>
          <w:szCs w:val="24"/>
        </w:rPr>
      </w:pPr>
      <w:r>
        <w:rPr>
          <w:rFonts w:hint="eastAsia" w:ascii="宋体" w:hAnsi="宋体"/>
          <w:color w:val="000000"/>
          <w:sz w:val="24"/>
          <w:szCs w:val="24"/>
        </w:rPr>
        <w:t xml:space="preserve">22.3.本合同应按照中华人民共和国的现行法律进行解释。</w:t>
      </w:r>
      <w:r/>
    </w:p>
    <w:p>
      <w:pPr>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甲方（公章）：                         乙方（公章）：</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法定（授权）代表人（签字）：           法定（授权）代表人（签字）：</w:t>
      </w:r>
      <w:r/>
    </w:p>
    <w:p>
      <w:pPr>
        <w:ind w:firstLine="1200"/>
        <w:spacing w:line="440" w:lineRule="exact"/>
        <w:rPr>
          <w:rFonts w:ascii="宋体" w:hAnsi="宋体"/>
          <w:color w:val="000000"/>
          <w:sz w:val="24"/>
          <w:szCs w:val="24"/>
        </w:rPr>
      </w:pPr>
      <w:r>
        <w:rPr>
          <w:rFonts w:hint="eastAsia" w:ascii="宋体" w:hAnsi="宋体"/>
          <w:color w:val="000000"/>
          <w:sz w:val="24"/>
          <w:szCs w:val="24"/>
        </w:rPr>
        <w:t xml:space="preserve">年     月     日                        年     月     日</w:t>
      </w:r>
      <w:r/>
    </w:p>
    <w:p>
      <w:pPr>
        <w:jc w:val="center"/>
        <w:keepNext/>
        <w:rPr>
          <w:rFonts w:hint="eastAsia" w:ascii="宋体" w:hAnsi="宋体" w:cs="Courier New"/>
          <w:color w:val="000000"/>
          <w:sz w:val="24"/>
          <w:szCs w:val="24"/>
        </w:rPr>
        <w:outlineLvl w:val="0"/>
      </w:pPr>
      <w:r>
        <w:rPr>
          <w:rFonts w:ascii="黑体" w:hAnsi="Courier New" w:eastAsia="黑体" w:cs="Courier New"/>
          <w:bCs/>
          <w:color w:val="000000"/>
          <w:sz w:val="44"/>
          <w:szCs w:val="21"/>
        </w:rPr>
        <w:br w:type="page" w:clear="all"/>
      </w:r>
      <w:bookmarkStart w:id="211" w:name="_Toc7789"/>
      <w:r/>
      <w:bookmarkStart w:id="212" w:name="_Toc6417"/>
      <w:r/>
      <w:bookmarkStart w:id="213" w:name="_Toc155775549"/>
      <w:r>
        <w:rPr>
          <w:rFonts w:hint="eastAsia" w:ascii="黑体" w:hAnsi="Courier New" w:eastAsia="黑体" w:cs="Courier New"/>
          <w:bCs/>
          <w:color w:val="000000"/>
          <w:sz w:val="44"/>
          <w:szCs w:val="21"/>
        </w:rPr>
        <w:t xml:space="preserve">第</w:t>
      </w:r>
      <w:bookmarkEnd w:id="205"/>
      <w:r>
        <w:rPr>
          <w:rFonts w:hint="eastAsia" w:ascii="黑体" w:hAnsi="Courier New" w:eastAsia="黑体" w:cs="Courier New"/>
          <w:bCs/>
          <w:color w:val="000000"/>
          <w:sz w:val="44"/>
          <w:szCs w:val="21"/>
        </w:rPr>
        <w:t xml:space="preserve">四章 </w:t>
      </w:r>
      <w:r>
        <w:rPr>
          <w:rFonts w:ascii="黑体" w:hAnsi="Courier New" w:eastAsia="黑体" w:cs="Courier New"/>
          <w:bCs/>
          <w:color w:val="000000"/>
          <w:sz w:val="44"/>
          <w:szCs w:val="21"/>
        </w:rPr>
        <w:t xml:space="preserve"> </w:t>
      </w:r>
      <w:r>
        <w:rPr>
          <w:rFonts w:hint="eastAsia" w:ascii="黑体" w:hAnsi="Courier New" w:eastAsia="黑体" w:cs="Courier New"/>
          <w:bCs/>
          <w:color w:val="000000"/>
          <w:sz w:val="44"/>
          <w:szCs w:val="21"/>
        </w:rPr>
        <w:t xml:space="preserve">采购需求</w:t>
      </w:r>
      <w:bookmarkEnd w:id="206"/>
      <w:r/>
      <w:bookmarkEnd w:id="207"/>
      <w:r/>
      <w:bookmarkEnd w:id="208"/>
      <w:r/>
      <w:bookmarkEnd w:id="211"/>
      <w:r/>
      <w:bookmarkEnd w:id="212"/>
      <w:r/>
      <w:bookmarkEnd w:id="213"/>
      <w:r/>
      <w:r/>
    </w:p>
    <w:p>
      <w:pPr>
        <w:spacing w:line="440" w:lineRule="exact"/>
        <w:rPr>
          <w:rFonts w:hint="eastAsia" w:eastAsia="宋体"/>
          <w:b/>
          <w:bCs/>
          <w:sz w:val="28"/>
          <w:lang w:eastAsia="zh-CN"/>
        </w:rPr>
      </w:pPr>
      <w:r/>
      <w:bookmarkStart w:id="214" w:name="_Toc26554093"/>
      <w:r/>
      <w:bookmarkStart w:id="215" w:name="_Toc49090575"/>
      <w:r>
        <w:rPr>
          <w:b/>
          <w:bCs/>
          <w:sz w:val="28"/>
        </w:rPr>
        <w:t xml:space="preserve">项目名称：</w:t>
      </w:r>
      <w:r>
        <w:rPr>
          <w:rFonts w:hint="eastAsia"/>
          <w:b/>
          <w:bCs/>
          <w:sz w:val="28"/>
          <w:lang w:eastAsia="zh-CN"/>
        </w:rPr>
        <w:t xml:space="preserve">言里小学（暂名）录播教室、移动电视台等教学设施设备采购</w:t>
      </w:r>
      <w:r/>
    </w:p>
    <w:p>
      <w:pPr>
        <w:jc w:val="left"/>
        <w:spacing w:line="440" w:lineRule="exact"/>
        <w:rPr>
          <w:rFonts w:hint="eastAsia" w:eastAsia="宋体"/>
          <w:b/>
          <w:bCs/>
          <w:sz w:val="28"/>
          <w:lang w:eastAsia="zh-CN"/>
        </w:rPr>
      </w:pPr>
      <w:r>
        <w:rPr>
          <w:b/>
          <w:bCs/>
          <w:sz w:val="28"/>
        </w:rPr>
        <w:t xml:space="preserve">项目编号：</w:t>
      </w:r>
      <w:r>
        <w:rPr>
          <w:rFonts w:hint="eastAsia"/>
          <w:b/>
          <w:bCs/>
          <w:sz w:val="28"/>
          <w:lang w:eastAsia="zh-CN"/>
        </w:rPr>
        <w:t xml:space="preserve">JSZC-320581-CSXC-G2025-0059</w:t>
      </w:r>
      <w:r/>
    </w:p>
    <w:p>
      <w:pPr>
        <w:spacing w:line="440" w:lineRule="exact"/>
        <w:rPr>
          <w:rFonts w:hint="eastAsia" w:eastAsia="宋体"/>
          <w:b/>
          <w:bCs/>
          <w:sz w:val="28"/>
          <w:lang w:eastAsia="zh-CN"/>
        </w:rPr>
      </w:pPr>
      <w:r>
        <w:rPr>
          <w:b/>
          <w:bCs/>
          <w:sz w:val="28"/>
        </w:rPr>
        <w:t xml:space="preserve">采 购 人：</w:t>
      </w:r>
      <w:r>
        <w:rPr>
          <w:rFonts w:hint="eastAsia"/>
          <w:b/>
          <w:bCs/>
          <w:sz w:val="28"/>
          <w:lang w:eastAsia="zh-CN"/>
        </w:rPr>
        <w:t xml:space="preserve">常熟市人民政府莫城街道办事处</w:t>
      </w:r>
      <w:r/>
    </w:p>
    <w:p>
      <w:pPr>
        <w:spacing w:line="440" w:lineRule="exact"/>
        <w:rPr>
          <w:b/>
          <w:bCs/>
          <w:color w:val="000000"/>
          <w:sz w:val="28"/>
          <w:szCs w:val="28"/>
        </w:rPr>
      </w:pPr>
      <w:r>
        <w:rPr>
          <w:b/>
          <w:bCs/>
          <w:color w:val="000000"/>
          <w:sz w:val="28"/>
          <w:szCs w:val="28"/>
          <w:lang w:val="zh-CN"/>
        </w:rPr>
        <w:t xml:space="preserve">一、项目说明：</w:t>
      </w:r>
      <w:r/>
    </w:p>
    <w:p>
      <w:pPr>
        <w:ind w:firstLine="480"/>
        <w:spacing w:line="440" w:lineRule="exact"/>
        <w:rPr>
          <w:color w:val="000000"/>
          <w:sz w:val="24"/>
        </w:rPr>
      </w:pPr>
      <w:r>
        <w:rPr>
          <w:color w:val="000000"/>
          <w:sz w:val="24"/>
        </w:rPr>
        <w:t xml:space="preserve">1、本项目</w:t>
      </w:r>
      <w:r>
        <w:rPr>
          <w:rFonts w:hint="eastAsia"/>
          <w:color w:val="000000"/>
          <w:sz w:val="24"/>
        </w:rPr>
        <w:t xml:space="preserve">不</w:t>
      </w:r>
      <w:r>
        <w:rPr>
          <w:color w:val="000000"/>
          <w:sz w:val="24"/>
        </w:rPr>
        <w:t xml:space="preserve">接受进口产品投标（进口产品是指</w:t>
      </w:r>
      <w:r>
        <w:rPr>
          <w:rFonts w:hint="eastAsia"/>
          <w:color w:val="000000"/>
          <w:sz w:val="24"/>
        </w:rPr>
        <w:t xml:space="preserve">“</w:t>
      </w:r>
      <w:r>
        <w:rPr>
          <w:color w:val="000000"/>
          <w:sz w:val="24"/>
        </w:rPr>
        <w:t xml:space="preserve">通过中国海关报关验放进入中国境内且产自关境外的产品</w:t>
      </w:r>
      <w:r>
        <w:rPr>
          <w:rFonts w:hint="eastAsia"/>
          <w:color w:val="000000"/>
          <w:sz w:val="24"/>
        </w:rPr>
        <w:t xml:space="preserve">”</w:t>
      </w:r>
      <w:r>
        <w:rPr>
          <w:color w:val="000000"/>
          <w:sz w:val="24"/>
        </w:rPr>
        <w:t xml:space="preserve">）。</w:t>
      </w:r>
      <w:r/>
    </w:p>
    <w:p>
      <w:pPr>
        <w:ind w:firstLine="480"/>
        <w:spacing w:line="440" w:lineRule="exact"/>
        <w:rPr>
          <w:color w:val="000000"/>
          <w:sz w:val="24"/>
          <w:highlight w:val="none"/>
        </w:rPr>
      </w:pPr>
      <w:r>
        <w:rPr>
          <w:color w:val="000000"/>
          <w:sz w:val="24"/>
        </w:rPr>
        <w:t xml:space="preserve">2、</w:t>
      </w:r>
      <w:r>
        <w:rPr>
          <w:rFonts w:hint="eastAsia"/>
          <w:color w:val="000000"/>
          <w:sz w:val="24"/>
        </w:rPr>
        <w:t xml:space="preserve">投标人应对项目现场进行咨询或踏勘，咨询或踏勘时涉及到费用的，由投标人自行承担。咨询或踏勘联系人：</w:t>
      </w:r>
      <w:r>
        <w:rPr>
          <w:rFonts w:hint="eastAsia" w:cs="Times New Roman"/>
          <w:sz w:val="24"/>
          <w:szCs w:val="24"/>
          <w:highlight w:val="none"/>
          <w:lang w:val="en-US" w:eastAsia="zh-CN" w:bidi="ar-SA"/>
        </w:rPr>
        <w:t xml:space="preserve">张国华</w:t>
      </w:r>
      <w:r>
        <w:rPr>
          <w:color w:val="000000"/>
          <w:sz w:val="24"/>
        </w:rPr>
        <w:t xml:space="preserve">，联系电话：</w:t>
      </w:r>
      <w:r>
        <w:rPr>
          <w:rFonts w:hint="eastAsia" w:cs="Times New Roman"/>
          <w:sz w:val="24"/>
          <w:szCs w:val="24"/>
          <w:highlight w:val="none"/>
          <w:lang w:val="en-US" w:eastAsia="zh-CN" w:bidi="ar-SA"/>
        </w:rPr>
        <w:t xml:space="preserve">0512-52231901</w:t>
      </w:r>
      <w:r>
        <w:rPr>
          <w:color w:val="000000"/>
          <w:sz w:val="24"/>
        </w:rPr>
        <w:t xml:space="preserve">。</w:t>
      </w:r>
      <w:r>
        <w:rPr>
          <w:rFonts w:hint="eastAsia"/>
          <w:color w:val="000000"/>
          <w:sz w:val="24"/>
        </w:rPr>
        <w:t xml:space="preserve">投标人在投标时应充分考虑现场实际情况，采购人不负担因投标人对项目现场情况考虑不周而产生</w:t>
      </w:r>
      <w:r>
        <w:rPr>
          <w:rFonts w:hint="eastAsia"/>
          <w:color w:val="000000"/>
          <w:sz w:val="24"/>
          <w:highlight w:val="none"/>
        </w:rPr>
        <w:t xml:space="preserve">的其他任何费用。</w:t>
      </w:r>
      <w:r/>
    </w:p>
    <w:p>
      <w:pPr>
        <w:ind w:firstLine="480"/>
        <w:spacing w:line="440" w:lineRule="exact"/>
        <w:rPr>
          <w:color w:val="000000"/>
          <w:sz w:val="24"/>
          <w:highlight w:val="none"/>
        </w:rPr>
      </w:pPr>
      <w:r>
        <w:rPr>
          <w:rFonts w:hint="eastAsia"/>
          <w:color w:val="000000"/>
          <w:sz w:val="24"/>
          <w:highlight w:val="none"/>
          <w:lang w:val="en-US" w:eastAsia="zh-CN"/>
        </w:rPr>
        <w:t xml:space="preserve">3</w:t>
      </w:r>
      <w:r>
        <w:rPr>
          <w:color w:val="000000"/>
          <w:sz w:val="24"/>
          <w:highlight w:val="none"/>
        </w:rPr>
        <w:t xml:space="preserve">、交付地点：</w:t>
      </w:r>
      <w:r>
        <w:rPr>
          <w:rFonts w:hint="eastAsia"/>
          <w:color w:val="000000"/>
          <w:sz w:val="24"/>
          <w:highlight w:val="none"/>
          <w:lang w:eastAsia="zh-CN"/>
        </w:rPr>
        <w:t xml:space="preserve">莫城街道南三环路以北、规划马泾路以东、规划宝和路以南、莫门塘以西（言里小学）。</w:t>
      </w:r>
      <w:r/>
    </w:p>
    <w:p>
      <w:pPr>
        <w:ind w:firstLine="480"/>
        <w:spacing w:line="440" w:lineRule="exact"/>
        <w:rPr>
          <w:rFonts w:hint="eastAsia" w:eastAsia="宋体"/>
          <w:color w:val="000000"/>
          <w:sz w:val="24"/>
          <w:highlight w:val="none"/>
          <w:lang w:eastAsia="zh-CN"/>
        </w:rPr>
      </w:pPr>
      <w:r>
        <w:rPr>
          <w:rFonts w:hint="eastAsia"/>
          <w:color w:val="000000"/>
          <w:sz w:val="24"/>
          <w:highlight w:val="none"/>
          <w:lang w:val="en-US" w:eastAsia="zh-CN"/>
        </w:rPr>
        <w:t xml:space="preserve">4</w:t>
      </w:r>
      <w:r>
        <w:rPr>
          <w:color w:val="000000"/>
          <w:sz w:val="24"/>
          <w:highlight w:val="none"/>
        </w:rPr>
        <w:t xml:space="preserve">、交付时间：</w:t>
      </w:r>
      <w:r>
        <w:rPr>
          <w:rFonts w:hint="eastAsia"/>
          <w:color w:val="000000"/>
          <w:sz w:val="24"/>
          <w:highlight w:val="none"/>
          <w:lang w:eastAsia="zh-CN"/>
        </w:rPr>
        <w:t xml:space="preserve">自合同签订之日起至2026年3月1日完成供货、安装调试并通过验收。</w:t>
      </w:r>
      <w:r/>
    </w:p>
    <w:p>
      <w:pPr>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、付款方式：</w:t>
      </w:r>
      <w:r/>
    </w:p>
    <w:p>
      <w:pPr>
        <w:ind w:firstLine="600"/>
        <w:jc w:val="left"/>
        <w:spacing w:line="480" w:lineRule="exact"/>
        <w:rPr>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.1合同签订后的一个月内，采购人向中标人支付合同总价的30%作为预付款。</w:t>
      </w:r>
      <w:r/>
    </w:p>
    <w:p>
      <w:pPr>
        <w:ind w:firstLine="600"/>
        <w:jc w:val="left"/>
        <w:spacing w:line="480" w:lineRule="exact"/>
        <w:rPr>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.2中标人提供的货物经采购人验收合格（如需安装调试的，中标人须安装调试完毕并经采购人验收合格）后的两个月内，采购人向中标人支付验收总价的40%。</w:t>
      </w:r>
      <w:r/>
    </w:p>
    <w:p>
      <w:pPr>
        <w:ind w:firstLine="600"/>
        <w:jc w:val="left"/>
        <w:spacing w:line="480" w:lineRule="exact"/>
        <w:rPr>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.3验收合格（如需安装调试的，中标人须安装调试完毕并经采购人验收合格）之日起一周年后的农历年前，采购人向中标人支付验收总价的20%。</w:t>
      </w:r>
      <w:r/>
    </w:p>
    <w:p>
      <w:pPr>
        <w:ind w:firstLine="600"/>
        <w:jc w:val="left"/>
        <w:spacing w:line="480" w:lineRule="exact"/>
        <w:rPr>
          <w:color w:val="000000"/>
          <w:sz w:val="24"/>
          <w:highlight w:val="none"/>
        </w:rPr>
      </w:pPr>
      <w:r>
        <w:rPr>
          <w:rFonts w:hint="eastAsia"/>
          <w:color w:val="000000"/>
          <w:sz w:val="24"/>
          <w:highlight w:val="none"/>
          <w:lang w:val="en-US" w:eastAsia="zh-CN"/>
        </w:rPr>
        <w:t xml:space="preserve">5</w:t>
      </w:r>
      <w:r>
        <w:rPr>
          <w:rFonts w:hint="eastAsia"/>
          <w:color w:val="000000"/>
          <w:sz w:val="24"/>
          <w:highlight w:val="none"/>
        </w:rPr>
        <w:t xml:space="preserve">.4验收合格（如需安装调试的，中标人须安装调试完毕并经采购人验收合格）之日起二周年后的农历年前，采购人向中标人支付余款。</w:t>
      </w:r>
      <w:r/>
    </w:p>
    <w:p>
      <w:pPr>
        <w:spacing w:line="440" w:lineRule="exact"/>
        <w:rPr>
          <w:b/>
          <w:bCs/>
          <w:color w:val="000000"/>
          <w:sz w:val="24"/>
        </w:rPr>
      </w:pPr>
      <w:r>
        <w:rPr>
          <w:rFonts w:hint="eastAsia"/>
          <w:b/>
          <w:bCs/>
          <w:color w:val="000000"/>
          <w:sz w:val="24"/>
        </w:rPr>
        <w:t xml:space="preserve">注：（1）</w:t>
      </w:r>
      <w:r>
        <w:rPr>
          <w:b/>
          <w:bCs/>
          <w:color w:val="000000"/>
          <w:sz w:val="24"/>
        </w:rPr>
        <w:t xml:space="preserve">以上每次付款前，中标人均应提供符合采购人要求的同等金额的合法有效增值税普通发票和请款单。否则，采购人有权顺延付款时间，且不承担任何违约或赔偿责任。</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（2）在签订合同时如中标人明确表示无需预付款或者主动要求降低预付款比例的，上述付款方式中预付款要求可不执行，但应当由中标人书面提出并作为采购档案保存。</w:t>
      </w:r>
      <w:r/>
    </w:p>
    <w:p>
      <w:pPr>
        <w:ind w:firstLine="482"/>
        <w:spacing w:line="440" w:lineRule="exact"/>
        <w:rPr>
          <w:b/>
          <w:bCs/>
          <w:sz w:val="24"/>
          <w:szCs w:val="24"/>
        </w:rPr>
      </w:pPr>
      <w:r>
        <w:rPr>
          <w:rFonts w:hint="eastAsia" w:ascii="宋体" w:hAnsi="宋体" w:cs="宋体"/>
          <w:b/>
          <w:bCs/>
          <w:sz w:val="24"/>
          <w:szCs w:val="24"/>
        </w:rPr>
        <w:t xml:space="preserve">（3）付款方式包括但不限于数字人民币、现金、支票、银行承兑汇票等。</w:t>
      </w:r>
      <w:r/>
    </w:p>
    <w:p>
      <w:pPr>
        <w:ind w:firstLine="482"/>
        <w:spacing w:line="460" w:lineRule="exact"/>
        <w:rPr>
          <w:rFonts w:hint="eastAsia" w:ascii="宋体" w:hAnsi="宋体" w:eastAsia="宋体" w:cs="宋体"/>
          <w:b/>
          <w:bCs/>
          <w:color w:val="000000"/>
          <w:sz w:val="24"/>
        </w:rPr>
      </w:pPr>
      <w:r>
        <w:rPr>
          <w:rFonts w:hint="eastAsia" w:ascii="宋体" w:hAnsi="宋体" w:cs="宋体"/>
          <w:b/>
          <w:bCs/>
          <w:color w:val="000000"/>
          <w:sz w:val="24"/>
          <w:lang w:val="en-US" w:eastAsia="zh-CN"/>
        </w:rPr>
        <w:t xml:space="preserve">6</w:t>
      </w:r>
      <w:r>
        <w:rPr>
          <w:rFonts w:hint="eastAsia" w:ascii="宋体" w:hAnsi="宋体" w:eastAsia="宋体" w:cs="宋体"/>
          <w:b/>
          <w:bCs/>
          <w:color w:val="000000"/>
          <w:sz w:val="24"/>
        </w:rPr>
        <w:t xml:space="preserve">、本项目采购预算为￥</w:t>
      </w:r>
      <w:r>
        <w:rPr>
          <w:rFonts w:hint="eastAsia" w:ascii="宋体" w:hAnsi="宋体" w:cs="宋体"/>
          <w:b/>
          <w:bCs/>
          <w:i w:val="0"/>
          <w:iCs w:val="0"/>
          <w:caps w:val="0"/>
          <w:color w:val="333333"/>
          <w:spacing w:val="0"/>
          <w:sz w:val="24"/>
          <w:szCs w:val="24"/>
          <w:shd w:val="clear" w:color="auto" w:fill="ffffff"/>
          <w:lang w:val="en-US" w:eastAsia="zh-CN"/>
        </w:rPr>
        <w:t xml:space="preserve">80</w:t>
      </w:r>
      <w:r>
        <w:rPr>
          <w:rFonts w:hint="eastAsia" w:ascii="宋体" w:hAnsi="宋体" w:eastAsia="宋体" w:cs="宋体"/>
          <w:b/>
          <w:bCs/>
          <w:color w:val="000000"/>
          <w:sz w:val="24"/>
          <w:szCs w:val="24"/>
        </w:rPr>
        <w:t xml:space="preserve">00</w:t>
      </w:r>
      <w:r>
        <w:rPr>
          <w:rFonts w:hint="eastAsia" w:ascii="宋体" w:hAnsi="宋体" w:eastAsia="宋体" w:cs="宋体"/>
          <w:b/>
          <w:bCs/>
          <w:color w:val="000000"/>
          <w:sz w:val="24"/>
          <w:szCs w:val="24"/>
          <w:lang w:val="en-US" w:eastAsia="zh-CN"/>
        </w:rPr>
        <w:t xml:space="preserve">0</w:t>
      </w:r>
      <w:r>
        <w:rPr>
          <w:rFonts w:hint="eastAsia" w:ascii="宋体" w:hAnsi="宋体" w:eastAsia="宋体" w:cs="宋体"/>
          <w:b/>
          <w:bCs/>
          <w:color w:val="000000"/>
          <w:sz w:val="24"/>
          <w:szCs w:val="24"/>
        </w:rPr>
        <w:t xml:space="preserve">0.00</w:t>
      </w:r>
      <w:r>
        <w:rPr>
          <w:rFonts w:hint="eastAsia" w:ascii="宋体" w:hAnsi="宋体" w:eastAsia="宋体" w:cs="宋体"/>
          <w:b/>
          <w:bCs/>
          <w:color w:val="000000"/>
          <w:sz w:val="24"/>
        </w:rPr>
        <w:t xml:space="preserve">元整（人民币</w:t>
      </w:r>
      <w:r>
        <w:rPr>
          <w:rFonts w:hint="eastAsia" w:ascii="宋体" w:hAnsi="宋体" w:cs="宋体"/>
          <w:b/>
          <w:bCs/>
          <w:color w:val="000000"/>
          <w:sz w:val="24"/>
          <w:lang w:val="en-US" w:eastAsia="zh-CN"/>
        </w:rPr>
        <w:t xml:space="preserve">捌拾万</w:t>
      </w:r>
      <w:r>
        <w:rPr>
          <w:rFonts w:hint="eastAsia" w:ascii="宋体" w:hAnsi="宋体" w:eastAsia="宋体" w:cs="宋体"/>
          <w:b/>
          <w:bCs/>
          <w:color w:val="000000"/>
          <w:sz w:val="24"/>
        </w:rPr>
        <w:t xml:space="preserve">元整）</w:t>
      </w:r>
      <w:r>
        <w:rPr>
          <w:rFonts w:hint="eastAsia" w:ascii="宋体" w:hAnsi="宋体" w:eastAsia="宋体" w:cs="宋体"/>
          <w:b/>
          <w:bCs/>
          <w:sz w:val="24"/>
        </w:rPr>
        <w:t xml:space="preserve">。</w:t>
      </w:r>
      <w:r>
        <w:rPr>
          <w:rFonts w:hint="eastAsia" w:ascii="宋体" w:hAnsi="宋体" w:eastAsia="宋体" w:cs="宋体"/>
          <w:b/>
          <w:bCs/>
          <w:color w:val="000000"/>
          <w:sz w:val="24"/>
        </w:rPr>
        <w:t xml:space="preserve">投标人的投标总价不得超过本项目的采购预算，否则将作无效投标处理。</w:t>
      </w:r>
      <w:r/>
    </w:p>
    <w:p>
      <w:pPr>
        <w:ind w:firstLine="480"/>
        <w:spacing w:line="440" w:lineRule="exact"/>
        <w:rPr>
          <w:rFonts w:hint="eastAsia"/>
          <w:color w:val="000000"/>
          <w:sz w:val="24"/>
        </w:rPr>
      </w:pPr>
      <w:r>
        <w:rPr>
          <w:rFonts w:hint="eastAsia"/>
          <w:color w:val="000000"/>
          <w:sz w:val="24"/>
          <w:lang w:val="en-US" w:eastAsia="zh-CN"/>
        </w:rPr>
        <w:t xml:space="preserve">7</w:t>
      </w:r>
      <w:r>
        <w:rPr>
          <w:rFonts w:hint="eastAsia"/>
          <w:color w:val="000000"/>
          <w:sz w:val="24"/>
        </w:rPr>
        <w:t xml:space="preserve">、本项目不接受联合体投标。</w:t>
      </w:r>
      <w:r/>
    </w:p>
    <w:p>
      <w:pPr>
        <w:ind w:firstLine="240"/>
        <w:spacing w:line="440" w:lineRule="exact"/>
        <w:rPr>
          <w:rFonts w:hint="eastAsia" w:eastAsia="宋体"/>
          <w:color w:val="000000"/>
          <w:sz w:val="24"/>
          <w:lang w:val="en-US" w:eastAsia="zh-CN"/>
        </w:rPr>
      </w:pPr>
      <w:r>
        <w:rPr>
          <w:rFonts w:hint="eastAsia" w:eastAsia="宋体"/>
          <w:color w:val="000000"/>
          <w:sz w:val="24"/>
          <w:lang w:val="en-US" w:eastAsia="zh-CN"/>
        </w:rPr>
        <w:t xml:space="preserve">★8、智慧图书馆系统数据可与常熟市教育局平台互联互通。</w:t>
      </w:r>
      <w:r/>
    </w:p>
    <w:p>
      <w:pPr>
        <w:spacing w:line="440" w:lineRule="exact"/>
        <w:rPr>
          <w:rFonts w:hint="eastAsia" w:eastAsia="宋体"/>
          <w:b/>
          <w:bCs/>
          <w:color w:val="000000"/>
          <w:sz w:val="28"/>
          <w:szCs w:val="28"/>
          <w:lang w:val="en-US" w:eastAsia="zh-CN"/>
        </w:rPr>
      </w:pPr>
      <w:r/>
      <w:bookmarkStart w:id="216" w:name="_Toc157604638"/>
      <w:r/>
      <w:bookmarkStart w:id="217" w:name="_Toc163508317"/>
      <w:r/>
      <w:bookmarkStart w:id="218" w:name="_Toc163508392"/>
      <w:r/>
      <w:bookmarkStart w:id="219" w:name="_Toc153263475"/>
      <w:r/>
      <w:bookmarkStart w:id="220" w:name="_Toc168416745"/>
      <w:r/>
      <w:bookmarkStart w:id="221" w:name="_Toc193878273"/>
      <w:r/>
      <w:bookmarkStart w:id="222" w:name="_Toc120614281"/>
      <w:r>
        <w:rPr>
          <w:rFonts w:hint="eastAsia" w:eastAsia="宋体"/>
          <w:b/>
          <w:bCs/>
          <w:color w:val="000000"/>
          <w:sz w:val="28"/>
          <w:szCs w:val="28"/>
          <w:lang w:val="en-US" w:eastAsia="zh-CN"/>
        </w:rPr>
        <w:t xml:space="preserve">二、</w:t>
      </w:r>
      <w:bookmarkEnd w:id="216"/>
      <w:r/>
      <w:bookmarkEnd w:id="217"/>
      <w:r/>
      <w:bookmarkEnd w:id="218"/>
      <w:r/>
      <w:bookmarkEnd w:id="219"/>
      <w:r>
        <w:rPr>
          <w:rFonts w:hint="eastAsia" w:eastAsia="宋体"/>
          <w:b/>
          <w:bCs/>
          <w:color w:val="000000"/>
          <w:sz w:val="28"/>
          <w:szCs w:val="28"/>
          <w:lang w:val="en-US" w:eastAsia="zh-CN"/>
        </w:rPr>
        <w:t xml:space="preserve">货物清单</w:t>
      </w:r>
      <w:bookmarkEnd w:id="220"/>
      <w:r>
        <w:rPr>
          <w:rFonts w:hint="eastAsia" w:eastAsia="宋体"/>
          <w:b/>
          <w:bCs/>
          <w:color w:val="000000"/>
          <w:sz w:val="28"/>
          <w:szCs w:val="28"/>
          <w:lang w:val="en-US" w:eastAsia="zh-CN"/>
        </w:rPr>
        <w:t xml:space="preserve">：</w:t>
      </w:r>
      <w:r/>
    </w:p>
    <w:tbl>
      <w:tblPr>
        <w:tblStyle w:val="728"/>
        <w:tblpPr w:horzAnchor="page" w:tblpXSpec="center" w:vertAnchor="text" w:tblpY="428" w:leftFromText="180" w:topFromText="0" w:rightFromText="180" w:bottomFromText="0"/>
        <w:tblW w:w="475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3"/>
        <w:gridCol w:w="4309"/>
        <w:gridCol w:w="1060"/>
        <w:gridCol w:w="1228"/>
        <w:gridCol w:w="1200"/>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备注</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firstLine="0"/>
              <w:jc w:val="both"/>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（一）精品录播教室前端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智慧教育录播主机</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录播主机管理系统软件</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多媒体导播控制平台软件</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图像自动跟踪系统软件</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高集成音频处理器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拾音话筒</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跟踪定位摄像机</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高清云台摄像机</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可视化控制面板</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多功能实物展台</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firstLine="0"/>
              <w:jc w:val="both"/>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（二）导播间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导播控制键盘</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教育云资源管理平台</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显示终端</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观摩终端</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管线及辅材</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firstLine="0"/>
              <w:jc w:val="both"/>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（三）移动电视台视频采集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抠像录播主机</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无线直播台系统软件</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抠像课程制作软件</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抠像摄像机</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采集端软件</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无线图传盒</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航空箱</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折叠三脚架</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firstLine="0"/>
              <w:jc w:val="both"/>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（四）电视台周边配套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L型虚拟绿箱</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演播设备</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提词器</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LED影视平板柔光灯</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固定铝合金轨道</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灯具滑车</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电缆滑车</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胶木插头接插件</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灯具保险链</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DMX192调光台</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firstLine="0"/>
              <w:jc w:val="both"/>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（五）计算机教室改造(两间）</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还原卡</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firstLine="0"/>
              <w:jc w:val="both"/>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（六）教学设备（普通教室）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壁挂实物展台</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推拉式组合绿板（定制）</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双拼黑板报黑板</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firstLine="0"/>
              <w:jc w:val="both"/>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（七）智慧图书馆系统</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图书馆自动化管理系统</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智能图书漂流柜</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馆员工作台</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扫描枪</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条形码</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书标纸</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还书箱</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IC卡读卡器</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71" w:type="pct"/>
            <w:vAlign w:val="center"/>
            <w:textDirection w:val="lrTb"/>
            <w:noWrap w:val="false"/>
          </w:tcPr>
          <w:p>
            <w:pPr>
              <w:ind w:left="0" w:right="0" w:firstLine="0"/>
              <w:jc w:val="left"/>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非接触式IC卡借书证</w:t>
            </w:r>
            <w:r/>
          </w:p>
        </w:tc>
        <w:tc>
          <w:tcPr>
            <w:shd w:val="clear" w:color="auto" w:fill="auto"/>
            <w:tcBorders>
              <w:top w:val="single" w:color="000000" w:sz="4" w:space="0"/>
              <w:left w:val="single" w:color="000000" w:sz="4" w:space="0"/>
              <w:bottom w:val="single" w:color="000000" w:sz="4" w:space="0"/>
              <w:right w:val="single" w:color="000000" w:sz="4" w:space="0"/>
            </w:tcBorders>
            <w:tcW w:w="608"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4" w:type="pct"/>
            <w:vAlign w:val="center"/>
            <w:textDirection w:val="lrTb"/>
            <w:noWrap/>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注：本项目核心产品为“智慧教育录播主机”。</w:t>
      </w:r>
      <w:r>
        <w:rPr>
          <w:rFonts w:hint="eastAsia" w:ascii="宋体" w:hAnsi="宋体" w:eastAsia="宋体" w:cs="宋体"/>
          <w:b/>
          <w:bCs/>
          <w:i w:val="0"/>
          <w:iCs w:val="0"/>
          <w:color w:val="000000"/>
          <w:sz w:val="24"/>
          <w:szCs w:val="24"/>
          <w:u w:val="none"/>
          <w:lang w:val="zh-CN" w:eastAsia="zh-CN" w:bidi="ar"/>
        </w:rPr>
        <w:t xml:space="preserve">为保证系统稳定性及兼容性，</w:t>
      </w:r>
      <w:r>
        <w:rPr>
          <w:rFonts w:hint="eastAsia" w:ascii="宋体" w:hAnsi="宋体" w:eastAsia="宋体" w:cs="宋体"/>
          <w:b/>
          <w:bCs/>
          <w:i w:val="0"/>
          <w:iCs w:val="0"/>
          <w:color w:val="000000"/>
          <w:sz w:val="24"/>
          <w:szCs w:val="24"/>
          <w:u w:val="none"/>
          <w:lang w:val="en-US" w:eastAsia="zh-CN" w:bidi="ar"/>
        </w:rPr>
        <w:t xml:space="preserve">高清云台摄像机</w:t>
      </w:r>
      <w:r>
        <w:rPr>
          <w:rFonts w:hint="eastAsia" w:ascii="宋体" w:hAnsi="宋体" w:eastAsia="宋体" w:cs="宋体"/>
          <w:b/>
          <w:bCs/>
          <w:i w:val="0"/>
          <w:iCs w:val="0"/>
          <w:color w:val="000000"/>
          <w:sz w:val="24"/>
          <w:szCs w:val="24"/>
          <w:u w:val="none"/>
          <w:lang w:val="zh-CN" w:eastAsia="zh-CN" w:bidi="ar"/>
        </w:rPr>
        <w:t xml:space="preserve">与</w:t>
      </w:r>
      <w:r>
        <w:rPr>
          <w:rFonts w:hint="eastAsia" w:ascii="宋体" w:hAnsi="宋体" w:eastAsia="宋体" w:cs="宋体"/>
          <w:b/>
          <w:bCs/>
          <w:i w:val="0"/>
          <w:iCs w:val="0"/>
          <w:color w:val="000000"/>
          <w:sz w:val="24"/>
          <w:szCs w:val="24"/>
          <w:u w:val="none"/>
          <w:lang w:val="en-US" w:eastAsia="zh-CN" w:bidi="ar"/>
        </w:rPr>
        <w:t xml:space="preserve">智慧教育录播主机</w:t>
      </w:r>
      <w:r>
        <w:rPr>
          <w:rFonts w:hint="eastAsia" w:ascii="宋体" w:hAnsi="宋体" w:eastAsia="宋体" w:cs="宋体"/>
          <w:b/>
          <w:bCs/>
          <w:i w:val="0"/>
          <w:iCs w:val="0"/>
          <w:color w:val="000000"/>
          <w:sz w:val="24"/>
          <w:szCs w:val="24"/>
          <w:u w:val="none"/>
          <w:lang w:val="zh-CN" w:eastAsia="zh-CN" w:bidi="ar"/>
        </w:rPr>
        <w:t xml:space="preserve">需为同一品牌。</w:t>
      </w:r>
      <w:r/>
    </w:p>
    <w:p>
      <w:pPr>
        <w:spacing w:line="440" w:lineRule="exact"/>
        <w:rPr>
          <w:rFonts w:hint="eastAsia" w:eastAsia="宋体"/>
          <w:b/>
          <w:bCs/>
          <w:color w:val="000000"/>
          <w:sz w:val="28"/>
          <w:szCs w:val="28"/>
          <w:lang w:val="zh-CN" w:eastAsia="zh-CN"/>
        </w:rPr>
      </w:pPr>
      <w:r>
        <w:rPr>
          <w:rFonts w:hint="eastAsia" w:eastAsia="宋体"/>
          <w:b/>
          <w:bCs/>
          <w:color w:val="000000"/>
          <w:sz w:val="28"/>
          <w:szCs w:val="28"/>
          <w:lang w:val="zh-CN" w:eastAsia="zh-CN"/>
        </w:rPr>
        <w:t xml:space="preserve">三、技术</w:t>
      </w:r>
      <w:r>
        <w:rPr>
          <w:rFonts w:hint="eastAsia" w:eastAsia="宋体"/>
          <w:b/>
          <w:bCs/>
          <w:color w:val="000000"/>
          <w:sz w:val="28"/>
          <w:szCs w:val="28"/>
          <w:lang w:val="en-US" w:eastAsia="zh-CN"/>
        </w:rPr>
        <w:t xml:space="preserve">参数</w:t>
      </w:r>
      <w:r>
        <w:rPr>
          <w:rFonts w:hint="eastAsia" w:eastAsia="宋体"/>
          <w:b/>
          <w:bCs/>
          <w:color w:val="000000"/>
          <w:sz w:val="28"/>
          <w:szCs w:val="28"/>
          <w:lang w:val="zh-CN" w:eastAsia="zh-CN"/>
        </w:rPr>
        <w:t xml:space="preserve">要求</w:t>
      </w:r>
      <w:bookmarkEnd w:id="221"/>
      <w:r>
        <w:rPr>
          <w:rFonts w:hint="eastAsia" w:eastAsia="宋体"/>
          <w:b/>
          <w:bCs/>
          <w:color w:val="000000"/>
          <w:sz w:val="28"/>
          <w:szCs w:val="28"/>
          <w:lang w:val="zh-CN" w:eastAsia="zh-CN"/>
        </w:rPr>
        <w:t xml:space="preserve">：</w:t>
      </w:r>
      <w:r/>
    </w:p>
    <w:p>
      <w:pPr>
        <w:spacing w:line="440" w:lineRule="exact"/>
        <w:rPr>
          <w:rFonts w:hint="eastAsia" w:eastAsia="宋体"/>
          <w:b/>
          <w:bCs/>
          <w:sz w:val="24"/>
          <w:szCs w:val="21"/>
          <w:lang w:val="zh-CN"/>
        </w:rPr>
      </w:pPr>
      <w:r>
        <w:rPr>
          <w:rFonts w:hint="eastAsia" w:eastAsia="宋体"/>
          <w:b/>
          <w:bCs/>
          <w:sz w:val="24"/>
          <w:szCs w:val="21"/>
          <w:lang w:val="zh-CN"/>
        </w:rPr>
        <w:t xml:space="preserve">（</w:t>
      </w:r>
      <w:r>
        <w:rPr>
          <w:rFonts w:hint="eastAsia" w:eastAsia="宋体"/>
          <w:b/>
          <w:bCs/>
          <w:sz w:val="24"/>
          <w:szCs w:val="21"/>
          <w:lang w:val="en-US" w:eastAsia="zh-CN"/>
        </w:rPr>
        <w:t xml:space="preserve">一</w:t>
      </w:r>
      <w:r>
        <w:rPr>
          <w:rFonts w:hint="eastAsia" w:eastAsia="宋体"/>
          <w:b/>
          <w:bCs/>
          <w:sz w:val="24"/>
          <w:szCs w:val="21"/>
          <w:lang w:val="zh-CN"/>
        </w:rPr>
        <w:t xml:space="preserve">）精品录播教室前端设备</w:t>
      </w:r>
      <w:r/>
    </w:p>
    <w:p>
      <w:pPr>
        <w:ind w:firstLine="480"/>
        <w:spacing w:line="440" w:lineRule="exact"/>
        <w:rPr>
          <w:rFonts w:hint="eastAsia" w:eastAsia="宋体"/>
          <w:sz w:val="24"/>
          <w:szCs w:val="21"/>
          <w:lang w:val="en-US" w:eastAsia="zh-CN"/>
        </w:rPr>
      </w:pPr>
      <w:r>
        <w:rPr>
          <w:rFonts w:hint="eastAsia" w:eastAsia="宋体"/>
          <w:sz w:val="24"/>
          <w:szCs w:val="21"/>
          <w:lang w:val="en-US" w:eastAsia="zh-CN"/>
        </w:rPr>
        <w:t xml:space="preserve">1、智慧教育录播主机</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1.</w:t>
      </w:r>
      <w:r>
        <w:rPr>
          <w:rFonts w:hint="eastAsia" w:eastAsia="宋体"/>
          <w:sz w:val="24"/>
          <w:szCs w:val="21"/>
          <w:lang w:val="zh-CN"/>
        </w:rPr>
        <w:t xml:space="preserve">1录播主机必须采用嵌入式硬件设计，内置Linux操作系统，支持7*24小时工作；不接受PC架构以及服务器设计方式</w:t>
      </w:r>
      <w:r>
        <w:rPr>
          <w:rFonts w:hint="eastAsia"/>
          <w:sz w:val="24"/>
          <w:szCs w:val="21"/>
          <w:lang w:val="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2系统集成录播系统、音频处理、编解码技术为一体，更符合信息化行业有关产品发展微小型化、低功耗、智能化和高可靠性政策</w:t>
      </w:r>
      <w:r>
        <w:rPr>
          <w:rFonts w:hint="eastAsia"/>
          <w:sz w:val="24"/>
          <w:szCs w:val="21"/>
          <w:lang w:val="zh-CN" w:eastAsia="zh-CN"/>
        </w:rPr>
        <w:t xml:space="preserve">。</w:t>
      </w:r>
      <w:r/>
    </w:p>
    <w:p>
      <w:pPr>
        <w:ind w:firstLine="723"/>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1.</w:t>
      </w:r>
      <w:r>
        <w:rPr>
          <w:rFonts w:hint="eastAsia" w:eastAsia="宋体"/>
          <w:b/>
          <w:bCs/>
          <w:sz w:val="24"/>
          <w:szCs w:val="21"/>
          <w:lang w:val="zh-CN" w:eastAsia="zh-CN"/>
        </w:rPr>
        <w:t xml:space="preserve">3支持不小于8路高清3G-SDI、不小于1路HDMI输入接口；不小于1路VGA输入接口，不小于2路HDMI接口视频输出；为了便于录播主机连接鼠、标准键盘、导播控制键盘、双USB移动存储设备，要求录播主机支持不小于5路USB接口</w:t>
      </w:r>
      <w:r>
        <w:rPr>
          <w:rFonts w:hint="eastAsia"/>
          <w:b/>
          <w:bCs/>
          <w:sz w:val="24"/>
          <w:szCs w:val="21"/>
          <w:lang w:val="zh-CN" w:eastAsia="zh-CN"/>
        </w:rPr>
        <w:t xml:space="preserve">。（</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4录播主机支持本地导播功能，接上鼠标、标准键盘与显示器就可实现无延时本地导播，可以扩展硬件导播台</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1.5</w:t>
      </w:r>
      <w:r>
        <w:rPr>
          <w:rFonts w:hint="eastAsia" w:eastAsia="宋体"/>
          <w:sz w:val="24"/>
          <w:szCs w:val="21"/>
          <w:lang w:val="zh-CN" w:eastAsia="zh-CN"/>
        </w:rPr>
        <w:t xml:space="preserve">考虑到设备的易用性以及安全性，要求设备高度不高于1U，要求采用12V直流供电</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6录播主机支持不小于2路千兆RJ45网络接口</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7主机包含Reset按键，可以实现出厂设置恢复，能够实时初始化系统状态，初始化不影响已录制的视频课件</w:t>
      </w:r>
      <w:r>
        <w:rPr>
          <w:rFonts w:hint="eastAsia"/>
          <w:sz w:val="24"/>
          <w:szCs w:val="21"/>
          <w:lang w:val="zh-CN" w:eastAsia="zh-CN"/>
        </w:rPr>
        <w:t xml:space="preserve">。</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1.</w:t>
      </w:r>
      <w:r>
        <w:rPr>
          <w:rFonts w:hint="eastAsia" w:eastAsia="宋体"/>
          <w:b/>
          <w:bCs/>
          <w:sz w:val="24"/>
          <w:szCs w:val="21"/>
          <w:lang w:val="zh-CN" w:eastAsia="zh-CN"/>
        </w:rPr>
        <w:t xml:space="preserve">8主机自带音频处理系统，不少于8路mic与2路线性音频输入；不小于4路线性音频输出，支持反馈消除、回声消除、噪声消除和对麦克风幻象供电等功能；系统内置不小于2T存储空间，支持双硬盘接入，最大支持不少于16T硬盘存储空间，录制文件既可存储在本地硬盘，可以上传到云资源管理平台或第三方FTP服务器；主机可扩展微课制作与虚拟抠像，配合定制的各种虚拟特效场景模版，满足微课制作及现场播报等场景应用</w:t>
      </w:r>
      <w:r>
        <w:rPr>
          <w:rFonts w:hint="eastAsia"/>
          <w:b/>
          <w:bCs/>
          <w:sz w:val="24"/>
          <w:szCs w:val="21"/>
          <w:lang w:val="zh-CN" w:eastAsia="zh-CN"/>
        </w:rPr>
        <w:t xml:space="preserve">。（</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9主机前面板配置液晶屏，支持显示主机版本、IP地址等信息，实时清晰管理设备操控，为确保清晰显示，液晶屏尺寸不小于2寸</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10控制接口不小于8路，可用于控制摄像机云台与控制面板等设备</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11系统内置跟踪功能，无需额外配置跟踪主机即可实现智能图像识别跟踪分析与处理功能，跟踪对象不需要佩戴任何辅助装置，便可对老师和学生的动作、移动进行准确定位、跟踪，清楚的记录整个教学活动</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w:t>
      </w:r>
      <w:r>
        <w:rPr>
          <w:rFonts w:hint="eastAsia" w:eastAsia="宋体"/>
          <w:sz w:val="24"/>
          <w:szCs w:val="21"/>
          <w:lang w:val="en-US" w:eastAsia="zh-CN"/>
        </w:rPr>
        <w:t xml:space="preserve">2</w:t>
      </w:r>
      <w:r>
        <w:rPr>
          <w:rFonts w:hint="eastAsia" w:eastAsia="宋体"/>
          <w:sz w:val="24"/>
          <w:szCs w:val="21"/>
          <w:lang w:val="zh-CN" w:eastAsia="zh-CN"/>
        </w:rPr>
        <w:t xml:space="preserve">根据教学场景和教学需要可支持4机位、5机位、6机位、7机位等灵活配置，满足智慧教学的每一种应用</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w:t>
      </w:r>
      <w:r>
        <w:rPr>
          <w:rFonts w:hint="eastAsia" w:eastAsia="宋体"/>
          <w:sz w:val="24"/>
          <w:szCs w:val="21"/>
          <w:lang w:val="en-US" w:eastAsia="zh-CN"/>
        </w:rPr>
        <w:t xml:space="preserve">3</w:t>
      </w:r>
      <w:r>
        <w:rPr>
          <w:rFonts w:hint="eastAsia" w:eastAsia="宋体"/>
          <w:sz w:val="24"/>
          <w:szCs w:val="21"/>
          <w:lang w:val="zh-CN" w:eastAsia="zh-CN"/>
        </w:rPr>
        <w:t xml:space="preserve">支持接入第三方视频会议系统，实现互动场景录制。</w:t>
      </w:r>
      <w:r/>
    </w:p>
    <w:p>
      <w:pPr>
        <w:ind w:firstLine="480"/>
        <w:spacing w:line="440" w:lineRule="exact"/>
        <w:rPr>
          <w:rFonts w:hint="default" w:eastAsia="宋体"/>
          <w:sz w:val="24"/>
          <w:szCs w:val="21"/>
          <w:lang w:val="zh-CN" w:eastAsia="zh-CN"/>
        </w:rPr>
      </w:pPr>
      <w:r>
        <w:rPr>
          <w:rFonts w:hint="eastAsia" w:eastAsia="宋体"/>
          <w:sz w:val="24"/>
          <w:szCs w:val="21"/>
          <w:lang w:val="zh-CN" w:eastAsia="zh-CN"/>
        </w:rPr>
        <w:t xml:space="preserve">2、录播主机管理系统软件</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2.1</w:t>
      </w:r>
      <w:r>
        <w:rPr>
          <w:rFonts w:hint="eastAsia" w:eastAsia="宋体"/>
          <w:sz w:val="24"/>
          <w:szCs w:val="21"/>
          <w:lang w:val="zh-CN"/>
        </w:rPr>
        <w:t xml:space="preserve">嵌入式录播管理软件须出厂即安装于录播主机内，要求支持网络导播与本地导播两种导播方式</w:t>
      </w:r>
      <w:r>
        <w:rPr>
          <w:rFonts w:hint="eastAsia"/>
          <w:sz w:val="24"/>
          <w:szCs w:val="21"/>
          <w:lang w:val="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2系统应支持版本信息、序列号、设备型号、硬盘空间、剩余硬盘空间、跟踪机位信息、网络连接、平台接入信息等显示；并支持日志功能，方便系统维护</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3支持远程登录管理系统，可设置用户密码、视频输入、视频输出、互动、推流方式及模式、VGA图像微调等功能</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4系统支持视频文件上传、下载、异常修复、本地点播、删除等基本功能，支持通过状态标记自动检测课件上传是否成功，对于状态标记上传失败的课件资源支持人工手动续传</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5系统支持插入外接移动存储设备一键拷贝下载功能，并可选择多路外接移动设备</w:t>
      </w:r>
      <w:r>
        <w:rPr>
          <w:rFonts w:hint="eastAsia"/>
          <w:sz w:val="24"/>
          <w:szCs w:val="21"/>
          <w:lang w:val="zh-CN" w:eastAsia="zh-CN"/>
        </w:rPr>
        <w:t xml:space="preserve">。</w:t>
      </w:r>
      <w:r/>
    </w:p>
    <w:p>
      <w:pPr>
        <w:ind w:firstLine="482"/>
        <w:spacing w:line="440" w:lineRule="exact"/>
        <w:rPr>
          <w:rFonts w:hint="default" w:eastAsia="宋体"/>
          <w:sz w:val="24"/>
          <w:szCs w:val="21"/>
          <w:lang w:val="en-US"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2.</w:t>
      </w:r>
      <w:r>
        <w:rPr>
          <w:rFonts w:hint="eastAsia" w:eastAsia="宋体"/>
          <w:b/>
          <w:bCs/>
          <w:sz w:val="24"/>
          <w:szCs w:val="21"/>
          <w:lang w:val="zh-CN" w:eastAsia="zh-CN"/>
        </w:rPr>
        <w:t xml:space="preserve">6系统支持异常课件修复功能，在录制过程中或其他不可抗拒因素导致设备突然断电使录制的课件异常时，可通过录播主机管理页面一键修复功能，修复异常课件为正常课件资源；主讲教室可根据需要切换互动模式，如自由讨论、课间休息、对讲模式等，各互动教室录播设备跟随互动模式变化，切换为对应的画面输出效果。</w:t>
      </w:r>
      <w:r>
        <w:rPr>
          <w:rFonts w:hint="eastAsia"/>
          <w:b/>
          <w:bCs/>
          <w:sz w:val="24"/>
          <w:szCs w:val="21"/>
          <w:lang w:val="en-US" w:eastAsia="zh-CN"/>
        </w:rPr>
        <w:t xml:space="preserve">（</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b/>
          <w:bCs/>
          <w:sz w:val="24"/>
          <w:szCs w:val="21"/>
          <w:lang w:val="en-US"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7系统采用主流RTMP/RTSP/HTTP流媒体直播推送技术，能够让用户免安装插件即可接收和观看直播和点播，无论在移动端还是电脑端都享受一流视频观看体验</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8要求系统支持高低码流直播，并可以单独控制每一路直播的启用与停止；直播码率可调</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9系统支持音频管理，可以进行回声消除、噪声消除、延时器、限幅等设置</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10系统支持输入接口管理，显示当前接口信息与连接状态</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11系统支持与资源平台无缝对接，实现视频自动上传功能，可以兼容多种资源管理平台与第三方FTP服务器</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12系统可以设置多种教室类型，支持常规教室、互动录播教室与第三方互动录播教室三种模式</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13录播系统内置互动功能，支持标准H.323和SIP协议，支持与标准视频会议系统对接实现互动教学</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14录播系统互动功能，要求支持录播主机与录播主机之间互动，录播主机与视频会议终端之间互动、录播主机与MCU之间互动等3种互动场景</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15录播系统互动功能要求同时支持公网与内网同时互动</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16录播系统支持双流、单流模式互动：单流互动时要求听讲教室一个屏幕即可显示主讲教室的人物视频主流画面与PPT或板书的辅流画面；双流互动时，听讲教室使用两台显示器，分别显示主流老师画面与辅流电脑PPT或板书画面</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17支持Open ping开关，方便设备调试及网络问题处理</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18设备管理页面支持在无互联网连接情况下提供导播软件、调试软件等下载</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19支持网络控制、串口控制、第三方中控3种模式的控制切换</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20提供网络监测功能，可以监测与互动教室的带宽、延时、丢包率等。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21支持EDID修复功能，提升HDMI接入的兼容性</w:t>
      </w:r>
      <w:r>
        <w:rPr>
          <w:rFonts w:hint="eastAsia"/>
          <w:sz w:val="24"/>
          <w:szCs w:val="21"/>
          <w:lang w:val="zh-CN" w:eastAsia="zh-CN"/>
        </w:rPr>
        <w:t xml:space="preserve">。</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2.22支持MQTT物联网控制协议，支持自定义连接端口号、单双向连接方式、QoS等级等信息</w:t>
      </w:r>
      <w:r>
        <w:rPr>
          <w:rFonts w:hint="eastAsia"/>
          <w:sz w:val="24"/>
          <w:szCs w:val="21"/>
          <w:lang w:val="en-US" w:eastAsia="zh-CN"/>
        </w:rPr>
        <w:t xml:space="preserve">。</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2.23</w:t>
      </w:r>
      <w:r>
        <w:rPr>
          <w:rFonts w:hint="default" w:eastAsia="宋体"/>
          <w:sz w:val="24"/>
          <w:szCs w:val="21"/>
          <w:lang w:val="en-US" w:eastAsia="zh-CN"/>
        </w:rPr>
        <w:t xml:space="preserve">支持NTP服务器设置，同步系统时间</w:t>
      </w:r>
      <w:r>
        <w:rPr>
          <w:rFonts w:hint="eastAsia"/>
          <w:sz w:val="24"/>
          <w:szCs w:val="21"/>
          <w:lang w:val="en-US" w:eastAsia="zh-CN"/>
        </w:rPr>
        <w:t xml:space="preserve">。</w:t>
      </w:r>
      <w:r/>
    </w:p>
    <w:p>
      <w:pPr>
        <w:ind w:firstLine="720"/>
        <w:spacing w:line="440" w:lineRule="exact"/>
        <w:rPr>
          <w:rFonts w:hint="default" w:eastAsia="宋体"/>
          <w:sz w:val="24"/>
          <w:szCs w:val="21"/>
          <w:lang w:val="en-US" w:eastAsia="zh-CN"/>
        </w:rPr>
      </w:pPr>
      <w:r>
        <w:rPr>
          <w:rFonts w:hint="eastAsia" w:eastAsia="宋体"/>
          <w:sz w:val="24"/>
          <w:szCs w:val="21"/>
          <w:lang w:val="en-US" w:eastAsia="zh-CN"/>
        </w:rPr>
        <w:t xml:space="preserve">2.24支持互动课连接端口自定义如流起始端口、UDP收发端口、调度平台端口</w:t>
      </w:r>
      <w:r>
        <w:rPr>
          <w:rFonts w:hint="eastAsia"/>
          <w:sz w:val="24"/>
          <w:szCs w:val="21"/>
          <w:lang w:val="en-US"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2</w:t>
      </w:r>
      <w:r>
        <w:rPr>
          <w:rFonts w:hint="eastAsia" w:eastAsia="宋体"/>
          <w:sz w:val="24"/>
          <w:szCs w:val="21"/>
          <w:lang w:val="en-US" w:eastAsia="zh-CN"/>
        </w:rPr>
        <w:t xml:space="preserve">5</w:t>
      </w:r>
      <w:r>
        <w:rPr>
          <w:rFonts w:hint="eastAsia" w:eastAsia="宋体"/>
          <w:sz w:val="24"/>
          <w:szCs w:val="21"/>
          <w:lang w:val="zh-CN" w:eastAsia="zh-CN"/>
        </w:rPr>
        <w:t xml:space="preserve">要求系统支持英文、简体、繁体版本切换，满足不同用户的应用需求</w:t>
      </w:r>
      <w:r>
        <w:rPr>
          <w:rFonts w:hint="eastAsia"/>
          <w:sz w:val="24"/>
          <w:szCs w:val="21"/>
          <w:lang w:val="zh-CN" w:eastAsia="zh-CN"/>
        </w:rPr>
        <w:t xml:space="preserve">。</w:t>
      </w:r>
      <w:r/>
    </w:p>
    <w:p>
      <w:pPr>
        <w:ind w:firstLine="480"/>
        <w:spacing w:line="440" w:lineRule="exact"/>
        <w:rPr>
          <w:rFonts w:hint="default" w:eastAsia="宋体"/>
          <w:sz w:val="24"/>
          <w:szCs w:val="21"/>
          <w:lang w:val="zh-CN" w:eastAsia="zh-CN"/>
        </w:rPr>
      </w:pPr>
      <w:r>
        <w:rPr>
          <w:rFonts w:hint="eastAsia" w:eastAsia="宋体"/>
          <w:sz w:val="24"/>
          <w:szCs w:val="21"/>
          <w:lang w:val="zh-CN" w:eastAsia="zh-CN"/>
        </w:rPr>
        <w:t xml:space="preserve">3、多媒体导播控制平台软件</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支持手动导播、自动导播、半自动导播三种导播切换方式；可通过设置电脑快捷键纯手动导播控制，可根据教学场景对老师、学生、VGA画面进行自动导播，并且配合自动跟踪系统实现教师、学生跟踪过程中的人工切换实现半自动导播</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2实现所有录制画面的预监，声音监听，导播控制延时小于1S</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3支持摄像机预置位设置与云台控制，方便在手动录制过程中快速调用</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4支持教师特写、讲台全景、学生特写、学生全景、板书特写、VGA画面和第三方互动画面多路可视化信号的导播控制切换功能，切换输出的画面支持实时预监，支持高清标清的混合录制</w:t>
      </w:r>
      <w:r>
        <w:rPr>
          <w:rFonts w:hint="eastAsia"/>
          <w:sz w:val="24"/>
          <w:szCs w:val="21"/>
          <w:lang w:val="zh-CN" w:eastAsia="zh-CN"/>
        </w:rPr>
        <w:t xml:space="preserve">。</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3.</w:t>
      </w:r>
      <w:r>
        <w:rPr>
          <w:rFonts w:hint="eastAsia" w:eastAsia="宋体"/>
          <w:b/>
          <w:bCs/>
          <w:sz w:val="24"/>
          <w:szCs w:val="21"/>
          <w:lang w:val="zh-CN" w:eastAsia="zh-CN"/>
        </w:rPr>
        <w:t xml:space="preserve">5在常规录播教室模式下进行授课过程录制时，支持2画面、3画面、4画面合成，并且支持不少于两种6画面自定义合成模式；支持不少于14种画面切换特效，包含擦除、覆盖、推进、扩展等主流切换特效</w:t>
      </w:r>
      <w:r>
        <w:rPr>
          <w:rFonts w:hint="eastAsia"/>
          <w:b/>
          <w:bCs/>
          <w:sz w:val="24"/>
          <w:szCs w:val="21"/>
          <w:lang w:val="zh-CN" w:eastAsia="zh-CN"/>
        </w:rPr>
        <w:t xml:space="preserve">。（</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6要求多媒体导播控制平台软件支持国产操作系统</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7支持语言切换，支持不少于中文简体、英文版本切换</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8支持PVM和PGM窗口，录制时可以再PVM通道完成对视频的编辑，支持添加字幕、台标、设置画中画、片头片尾等，设置完成后可在PVM通道预览效果，然后推送到PGM通道进行录制和直播</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9系统支持操作员手动跟踪切换过程中，为满足快速调用，支持不少于10个预置设置，通过预设置可直接调取主讲人相关场景</w:t>
      </w:r>
      <w:r>
        <w:rPr>
          <w:rFonts w:hint="eastAsia"/>
          <w:sz w:val="24"/>
          <w:szCs w:val="21"/>
          <w:lang w:val="zh-CN" w:eastAsia="zh-CN"/>
        </w:rPr>
        <w:t xml:space="preserve">。</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3.</w:t>
      </w:r>
      <w:r>
        <w:rPr>
          <w:rFonts w:hint="eastAsia" w:eastAsia="宋体"/>
          <w:sz w:val="24"/>
          <w:szCs w:val="21"/>
          <w:lang w:val="zh-CN" w:eastAsia="zh-CN"/>
        </w:rPr>
        <w:t xml:space="preserve">10本地导播界面下可以直接通过鼠标拖动通道画面即</w:t>
      </w:r>
      <w:r>
        <w:rPr>
          <w:rFonts w:hint="eastAsia" w:eastAsia="宋体"/>
          <w:sz w:val="24"/>
          <w:szCs w:val="21"/>
          <w:lang w:val="zh-CN"/>
        </w:rPr>
        <w:t xml:space="preserve">可实现多分屏布局设置</w:t>
      </w:r>
      <w:r>
        <w:rPr>
          <w:rFonts w:hint="eastAsia"/>
          <w:sz w:val="24"/>
          <w:szCs w:val="21"/>
          <w:lang w:val="zh-CN"/>
        </w:rPr>
        <w:t xml:space="preserve">。</w:t>
      </w:r>
      <w:r/>
    </w:p>
    <w:p>
      <w:pPr>
        <w:ind w:firstLine="480"/>
        <w:spacing w:line="440" w:lineRule="exact"/>
        <w:rPr>
          <w:rFonts w:hint="default" w:eastAsia="宋体"/>
          <w:sz w:val="24"/>
          <w:szCs w:val="21"/>
          <w:lang w:val="zh-CN"/>
        </w:rPr>
      </w:pPr>
      <w:r>
        <w:rPr>
          <w:rFonts w:hint="default" w:eastAsia="宋体"/>
          <w:sz w:val="24"/>
          <w:szCs w:val="21"/>
          <w:lang w:val="zh-CN"/>
        </w:rPr>
        <w:t xml:space="preserve">4</w:t>
      </w:r>
      <w:r>
        <w:rPr>
          <w:rFonts w:hint="eastAsia" w:eastAsia="宋体"/>
          <w:sz w:val="24"/>
          <w:szCs w:val="21"/>
          <w:lang w:val="zh-CN"/>
        </w:rPr>
        <w:t xml:space="preserve">、图像自动跟踪系统软件</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1支持教室讲台、学生区域侦测区绘制，实现录播主机全自动跟踪切换</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2系统支持对云台摄像机镜头和焦距进行控制，实现对教学活动中老师、学生、板书的自动跟踪拍摄和切换</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3支持单边液晶触摸一体机，单边推拉黑板的教学场景，可设置老师特写、讲台全景、学生特写、学生全景、板书特写、课件电脑等信号源的接入</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4可扩展支持中间液晶触摸一体机，左右双黑板的教学场景，可设置老师特写、讲台全景、学生特写、学生全景、左板书特写、右板书特写、课件电脑等信号源的接入</w:t>
      </w:r>
      <w:r>
        <w:rPr>
          <w:rFonts w:hint="eastAsia"/>
          <w:sz w:val="24"/>
          <w:szCs w:val="21"/>
          <w:lang w:val="zh-CN" w:eastAsia="zh-CN"/>
        </w:rPr>
        <w:t xml:space="preserve">。</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5系统支持多个屏蔽区设置，可屏蔽观摩室和教室之间的玻璃墙，避免因玻璃墙反射而造成学生特写画面捕捉不到的问题，同时支持屏蔽教室后方因听课教师（或家长）意外站立或走动而导致的错误特写画面</w:t>
      </w:r>
      <w:r>
        <w:rPr>
          <w:rFonts w:hint="eastAsia"/>
          <w:sz w:val="24"/>
          <w:szCs w:val="21"/>
          <w:lang w:val="zh-CN" w:eastAsia="zh-CN"/>
        </w:rPr>
        <w:t xml:space="preserve">。</w:t>
      </w:r>
      <w:r/>
    </w:p>
    <w:p>
      <w:pPr>
        <w:ind w:firstLine="480"/>
        <w:spacing w:line="440" w:lineRule="exact"/>
        <w:rPr>
          <w:rFonts w:hint="default" w:eastAsia="宋体"/>
          <w:sz w:val="24"/>
          <w:szCs w:val="21"/>
          <w:lang w:val="zh-CN"/>
        </w:rPr>
      </w:pPr>
      <w:r>
        <w:rPr>
          <w:rFonts w:hint="default" w:eastAsia="宋体"/>
          <w:sz w:val="24"/>
          <w:szCs w:val="21"/>
          <w:lang w:val="zh-CN"/>
        </w:rPr>
        <w:t xml:space="preserve">5</w:t>
      </w:r>
      <w:r>
        <w:rPr>
          <w:rFonts w:hint="eastAsia" w:eastAsia="宋体"/>
          <w:sz w:val="24"/>
          <w:szCs w:val="21"/>
          <w:lang w:val="zh-CN"/>
        </w:rPr>
        <w:t xml:space="preserve">、高集成音频处理器</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5.</w:t>
      </w:r>
      <w:r>
        <w:rPr>
          <w:rFonts w:hint="eastAsia" w:eastAsia="宋体"/>
          <w:sz w:val="24"/>
          <w:szCs w:val="21"/>
          <w:lang w:val="zh-CN"/>
        </w:rPr>
        <w:t xml:space="preserve">1标准机架式设备，高度≤1.5U，音频处理部分和功率放大器集成到一个机箱内，采用DSP嵌入式音频处理算法。</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2前面板具有音量指示灯和≥3寸LED液晶显示屏，用于显示各项参数指标，为了便于调试，要求前面板具有不低于6个物理按键，支持前面板操作密码锁定功能。</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5.</w:t>
      </w:r>
      <w:r>
        <w:rPr>
          <w:rFonts w:hint="eastAsia" w:eastAsia="宋体"/>
          <w:b/>
          <w:bCs/>
          <w:sz w:val="24"/>
          <w:szCs w:val="21"/>
          <w:lang w:val="zh-CN" w:eastAsia="zh-CN"/>
        </w:rPr>
        <w:t xml:space="preserve">3具有至少2路48V幻象供电麦克风输入，采用凤凰端子，集成UHF数字调制无线麦克风接收功能，支持≥1路同品牌无线麦克风直接对频实现扩音，可在操作面板实现音量调整及麦克风开关，有线麦克与无线麦克之间可自由切换，支持≥1路网络麦克风接入直接对频实现扩音；支持≥2路RS-232接口，≥1路RS-485串行接口，支持≥2路的弱电IO接口，需提供负载检测功能，具有物联控制软件，可实现教室灯光、窗帘、显示设备等统一控制</w:t>
      </w:r>
      <w:r>
        <w:rPr>
          <w:rFonts w:hint="eastAsia"/>
          <w:b/>
          <w:bCs/>
          <w:sz w:val="24"/>
          <w:szCs w:val="21"/>
          <w:lang w:val="zh-CN" w:eastAsia="zh-CN"/>
        </w:rPr>
        <w:t xml:space="preserve">。（</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4音频输入输出接口要求：支持≥2路3.5mm 立体声插座输入，支持≥2路凤凰端子插座输入；支持≥4路凤凰端子插座输出。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5具有≥1路USB声卡输出，≥2个以太网接口，支持接入网络进行管控，配套平台支持远程声音控制、批量升级、音频参数调节配置、实时显示音量大小、运行日志统计及查看、故障统计等功能。</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5.</w:t>
      </w:r>
      <w:r>
        <w:rPr>
          <w:rFonts w:hint="eastAsia" w:eastAsia="宋体"/>
          <w:b/>
          <w:bCs/>
          <w:sz w:val="24"/>
          <w:szCs w:val="21"/>
          <w:lang w:val="zh-CN" w:eastAsia="zh-CN"/>
        </w:rPr>
        <w:t xml:space="preserve">6通过一只吊装麦克风实现本地扩音和远程互动，本地扩音和远程互动能同时进行，并且相互不影响效果；本地扩音要求扩出来的声音清晰响亮、无啸叫，混响时间小于1秒；远程互动要求声音清晰、无噪声和回声，双端同时讲话无卡音、丢字、声音变小和失真现象</w:t>
      </w:r>
      <w:r>
        <w:rPr>
          <w:rFonts w:hint="eastAsia"/>
          <w:b/>
          <w:bCs/>
          <w:sz w:val="24"/>
          <w:szCs w:val="21"/>
          <w:lang w:val="zh-CN" w:eastAsia="zh-CN"/>
        </w:rPr>
        <w:t xml:space="preserve">。（</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7采用数字功放芯片组，功率放大器的最大输出功率：≥2*130W。</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5.</w:t>
      </w:r>
      <w:r>
        <w:rPr>
          <w:rFonts w:hint="eastAsia" w:eastAsia="宋体"/>
          <w:b/>
          <w:bCs/>
          <w:sz w:val="24"/>
          <w:szCs w:val="21"/>
          <w:lang w:val="zh-CN" w:eastAsia="zh-CN"/>
        </w:rPr>
        <w:t xml:space="preserve">8内置自适应音频处理算法</w:t>
      </w:r>
      <w:r>
        <w:rPr>
          <w:rFonts w:hint="eastAsia" w:eastAsia="宋体"/>
          <w:b/>
          <w:bCs/>
          <w:sz w:val="24"/>
          <w:szCs w:val="21"/>
          <w:lang w:val="zh-CN" w:eastAsia="zh-CN"/>
        </w:rPr>
        <w:t xml:space="preserve">，在不同场地均能实现自动校准，不需任何声场装修，通过软件进行音频的调试，具体音频相关技术指标要求：反馈抑制（AFC）：传声增益提升幅度：≥15dB；自动增益控制（AGC）：增益控制幅度：-12dB - +12dB。自适应背景降噪（ANS）：信噪比提升≥18dB ；回声消除（AEC）：回音消除尾音长度：≥512ms，回声消除幅度：≥ 60dB，收敛速度：≥ 60dB/S ；信噪比：≥95dB，信号处理延时&lt;8ms ；本地扩声声场不均匀度小于5dB；所有音频处理部分的频率响应： 20Hz-20kHz（±3dB）</w:t>
      </w:r>
      <w:r>
        <w:rPr>
          <w:rFonts w:hint="eastAsia"/>
          <w:b/>
          <w:bCs/>
          <w:sz w:val="24"/>
          <w:szCs w:val="21"/>
          <w:lang w:val="zh-CN" w:eastAsia="zh-CN"/>
        </w:rPr>
        <w:t xml:space="preserve">。（</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9具备动态自适应噪音抑制技术：对电风扇、空调等固定噪声源具有智能消除功能，对拍掌、脚步声等非固定噪声源能自学习识别并消除，具有明显消除效果；防啸叫能力：自适应防啸叫抑制，进行本地扩声时麦克风正对着音箱1m以内，系统不啸叫；回声消除与混响抑制：能自动感知声场回声效果，对于空间反射声具有回声消除与混响抑制功能，本地扩声后并未加重回声抑制，对于空间混响能有效抑制，通过调节混响抑制等级能明显听出不同混响效果</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10具有≥1路升级调试串口，可以使用计算机通过调试软件连接主机进行输入/输出增益、EQ、AGC、降噪、混响级别等参数的配置</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1</w:t>
      </w:r>
      <w:r>
        <w:rPr>
          <w:rFonts w:hint="eastAsia" w:eastAsia="宋体"/>
          <w:sz w:val="24"/>
          <w:szCs w:val="21"/>
          <w:lang w:val="en-US" w:eastAsia="zh-CN"/>
        </w:rPr>
        <w:t xml:space="preserve">1</w:t>
      </w:r>
      <w:r>
        <w:rPr>
          <w:rFonts w:hint="eastAsia" w:eastAsia="宋体"/>
          <w:sz w:val="24"/>
          <w:szCs w:val="21"/>
          <w:lang w:val="zh-CN" w:eastAsia="zh-CN"/>
        </w:rPr>
        <w:t xml:space="preserve">支持对接配套的音频管理平台，要求相对于的音频管理平台是集成C/S架构和B/S架构，可以通过后台程序集中管理，也可以通过客户端App进行点对点的操作。支持远程登录管理平台。</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1</w:t>
      </w:r>
      <w:r>
        <w:rPr>
          <w:rFonts w:hint="eastAsia" w:eastAsia="宋体"/>
          <w:sz w:val="24"/>
          <w:szCs w:val="21"/>
          <w:lang w:val="en-US" w:eastAsia="zh-CN"/>
        </w:rPr>
        <w:t xml:space="preserve">2</w:t>
      </w:r>
      <w:r>
        <w:rPr>
          <w:rFonts w:hint="eastAsia" w:eastAsia="宋体"/>
          <w:sz w:val="24"/>
          <w:szCs w:val="21"/>
          <w:lang w:val="zh-CN" w:eastAsia="zh-CN"/>
        </w:rPr>
        <w:t xml:space="preserve">支持定时管理功能，可定时重启，支持本地升级和远程升级，支持对接教务课表系统，实现定时开关音频系统功能，可按课表自动执行系统开启和关闭，可脱网运行。</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1</w:t>
      </w:r>
      <w:r>
        <w:rPr>
          <w:rFonts w:hint="eastAsia" w:eastAsia="宋体"/>
          <w:sz w:val="24"/>
          <w:szCs w:val="21"/>
          <w:lang w:val="en-US" w:eastAsia="zh-CN"/>
        </w:rPr>
        <w:t xml:space="preserve">3</w:t>
      </w:r>
      <w:r>
        <w:rPr>
          <w:rFonts w:hint="eastAsia" w:eastAsia="宋体"/>
          <w:sz w:val="24"/>
          <w:szCs w:val="21"/>
          <w:lang w:val="zh-CN" w:eastAsia="zh-CN"/>
        </w:rPr>
        <w:t xml:space="preserve">必须满足学校对教学场景数字化应用的要求，基于网络条件下，教学电脑能快速采集教室吊麦的音频数据实现简易化远程直播授课功能，要求音频系统在离麦克风至少8米范围内能有效拾音扩音；具有回声消除能力，回声消除功能主要是去除音箱回授到麦克风的声音，避免回授声再从本地音箱放出来而引起回声、尾音、多重声音、混响和啸叫等现象。</w:t>
      </w:r>
      <w:r/>
    </w:p>
    <w:p>
      <w:pPr>
        <w:ind w:firstLine="480"/>
        <w:spacing w:line="440" w:lineRule="exact"/>
        <w:rPr>
          <w:rFonts w:hint="default" w:eastAsia="宋体"/>
          <w:sz w:val="24"/>
          <w:szCs w:val="21"/>
          <w:lang w:val="zh-CN"/>
        </w:rPr>
      </w:pPr>
      <w:r>
        <w:rPr>
          <w:rFonts w:hint="default" w:eastAsia="宋体"/>
          <w:sz w:val="24"/>
          <w:szCs w:val="21"/>
          <w:lang w:val="zh-CN"/>
        </w:rPr>
        <w:t xml:space="preserve">6</w:t>
      </w:r>
      <w:r>
        <w:rPr>
          <w:rFonts w:hint="eastAsia" w:eastAsia="宋体"/>
          <w:sz w:val="24"/>
          <w:szCs w:val="21"/>
          <w:lang w:val="zh-CN"/>
        </w:rPr>
        <w:t xml:space="preserve">、拾音话筒</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1频率范围：70Hz-18kHz。</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2灵敏度：≥-35dB（18mV/Pa）。</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3指向性：超心型。</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4最大声压级：≥132dB。</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5信噪比：≥68dB 。</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6供电电压：48V幻象电源供电。</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7抗手机、电磁、高频干扰。</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8吊装麦克风最低处离地面至少3.5米（根据教室层高自行调整）。</w:t>
      </w:r>
      <w:r/>
    </w:p>
    <w:p>
      <w:pPr>
        <w:ind w:firstLine="480"/>
        <w:spacing w:line="440" w:lineRule="exact"/>
        <w:rPr>
          <w:rFonts w:hint="default" w:eastAsia="宋体"/>
          <w:sz w:val="24"/>
          <w:szCs w:val="21"/>
          <w:lang w:val="zh-CN"/>
        </w:rPr>
      </w:pPr>
      <w:r>
        <w:rPr>
          <w:rFonts w:hint="default" w:eastAsia="宋体"/>
          <w:sz w:val="24"/>
          <w:szCs w:val="21"/>
          <w:lang w:val="zh-CN"/>
        </w:rPr>
        <w:t xml:space="preserve">7</w:t>
      </w:r>
      <w:r>
        <w:rPr>
          <w:rFonts w:hint="eastAsia" w:eastAsia="宋体"/>
          <w:sz w:val="24"/>
          <w:szCs w:val="21"/>
          <w:lang w:val="zh-CN"/>
        </w:rPr>
        <w:t xml:space="preserve">、音箱</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w:t>
      </w:r>
      <w:r>
        <w:rPr>
          <w:rFonts w:hint="eastAsia" w:eastAsia="宋体"/>
          <w:sz w:val="24"/>
          <w:szCs w:val="21"/>
          <w:lang w:val="zh-CN" w:eastAsia="zh-CN"/>
        </w:rPr>
        <w:t xml:space="preserve">1频率响应：120Hz-20KHz（±3dB）。</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w:t>
      </w:r>
      <w:r>
        <w:rPr>
          <w:rFonts w:hint="eastAsia" w:eastAsia="宋体"/>
          <w:sz w:val="24"/>
          <w:szCs w:val="21"/>
          <w:lang w:val="zh-CN" w:eastAsia="zh-CN"/>
        </w:rPr>
        <w:t xml:space="preserve">2额定阻抗：6Ω。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w:t>
      </w:r>
      <w:r>
        <w:rPr>
          <w:rFonts w:hint="eastAsia" w:eastAsia="宋体"/>
          <w:sz w:val="24"/>
          <w:szCs w:val="21"/>
          <w:lang w:val="zh-CN" w:eastAsia="zh-CN"/>
        </w:rPr>
        <w:t xml:space="preserve">3灵敏度：85-90dB。</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w:t>
      </w:r>
      <w:r>
        <w:rPr>
          <w:rFonts w:hint="eastAsia" w:eastAsia="宋体"/>
          <w:sz w:val="24"/>
          <w:szCs w:val="21"/>
          <w:lang w:val="zh-CN" w:eastAsia="zh-CN"/>
        </w:rPr>
        <w:t xml:space="preserve">4匹配功率：15W-80W。</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w:t>
      </w:r>
      <w:r>
        <w:rPr>
          <w:rFonts w:hint="eastAsia" w:eastAsia="宋体"/>
          <w:sz w:val="24"/>
          <w:szCs w:val="21"/>
          <w:lang w:val="zh-CN" w:eastAsia="zh-CN"/>
        </w:rPr>
        <w:t xml:space="preserve">5高音单元：1×1吋“丝膜高音”,低频单元：1×4.5吋。</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7.</w:t>
      </w:r>
      <w:r>
        <w:rPr>
          <w:rFonts w:hint="eastAsia" w:eastAsia="宋体"/>
          <w:sz w:val="24"/>
          <w:szCs w:val="21"/>
          <w:lang w:val="zh-CN" w:eastAsia="zh-CN"/>
        </w:rPr>
        <w:t xml:space="preserve">6接线端子：单线分音。</w:t>
      </w:r>
      <w:r/>
    </w:p>
    <w:p>
      <w:pPr>
        <w:ind w:firstLine="480"/>
        <w:spacing w:line="440" w:lineRule="exact"/>
        <w:rPr>
          <w:rFonts w:hint="default" w:eastAsia="宋体"/>
          <w:sz w:val="24"/>
          <w:szCs w:val="21"/>
          <w:lang w:val="zh-CN"/>
        </w:rPr>
      </w:pPr>
      <w:r>
        <w:rPr>
          <w:rFonts w:hint="eastAsia" w:eastAsia="宋体"/>
          <w:sz w:val="24"/>
          <w:szCs w:val="21"/>
          <w:lang w:val="zh-CN"/>
        </w:rPr>
        <w:t xml:space="preserve">8、跟踪定位摄像机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1采用不低于1/2.8 英寸  CMOS 传感器, 总像素不小于200万。</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2最低照度不低于：彩色0.6Lux@F1.2；黑白0.08Lux@F1.2。</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3信噪比 不小于50dB(AGC OFF)。</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4编码格式支持：H.264。</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5供电：DC12V。</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6设备功率不大于3W。</w:t>
      </w:r>
      <w:r/>
    </w:p>
    <w:p>
      <w:pPr>
        <w:ind w:firstLine="480"/>
        <w:spacing w:line="440" w:lineRule="exact"/>
        <w:rPr>
          <w:rFonts w:hint="default" w:eastAsia="宋体"/>
          <w:sz w:val="24"/>
          <w:szCs w:val="21"/>
          <w:lang w:val="zh-CN"/>
        </w:rPr>
      </w:pPr>
      <w:r>
        <w:rPr>
          <w:rFonts w:hint="eastAsia" w:eastAsia="宋体"/>
          <w:sz w:val="24"/>
          <w:szCs w:val="21"/>
          <w:lang w:val="zh-CN"/>
        </w:rPr>
        <w:t xml:space="preserve">9、高清云台摄像机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1采用不低于1/2.8 英寸CMOS, 有效像素≥207 万</w:t>
      </w:r>
      <w:r>
        <w:rPr>
          <w:rFonts w:hint="eastAsia"/>
          <w:sz w:val="24"/>
          <w:szCs w:val="21"/>
          <w:lang w:val="zh-CN" w:eastAsia="zh-CN"/>
        </w:rPr>
        <w:t xml:space="preserve">。</w:t>
      </w:r>
      <w:r/>
    </w:p>
    <w:p>
      <w:pPr>
        <w:ind w:firstLine="720"/>
        <w:jc w:val="left"/>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2支持1080p/60, 1080p/50, 1080i/60,1080i/50, 1080p/30, 1080p/25, 720p/60,720p/50</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3镜头焦距≥ 12X光学变焦, f3.5mm ~ 42.3mm, F1.8 ~ F2.8；数字变焦≥16X</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4最低照度0.5 Lux @ (F1.8, AGC ON)</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5快门速度1/30s ~ 1/10000s</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6支持白平衡自动，室内，室外，一键，手动，指定色温</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7支持背光补偿，支持2D&amp;3D 数字降噪</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8信噪比≥ 55dB</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9水平视场角72.5° ~ 6.9°、垂直视场角44.8° ~ 3.9°</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10支持扩展预置位数量≥255</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11输出接口支持≥1 路 HDMI，≥1 路 3G-SDI</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12网络接口≥1 路, RJ45: 10M / 100M 自适应以太网口</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13音频接口≥ 1 路, Line In, 3.5mm 音频接口</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14USB 接口≥1 路</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15</w:t>
      </w:r>
      <w:r>
        <w:rPr>
          <w:rFonts w:hint="eastAsia" w:eastAsia="宋体"/>
          <w:sz w:val="24"/>
          <w:szCs w:val="21"/>
          <w:lang w:val="en-US" w:eastAsia="zh-CN"/>
        </w:rPr>
        <w:t xml:space="preserve"> </w:t>
      </w:r>
      <w:r>
        <w:rPr>
          <w:rFonts w:hint="eastAsia" w:eastAsia="宋体"/>
          <w:sz w:val="24"/>
          <w:szCs w:val="21"/>
          <w:lang w:val="zh-CN" w:eastAsia="zh-CN"/>
        </w:rPr>
        <w:t xml:space="preserve">1路RS232输入接口、1路RS232输出接口，1路RS485接口</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16工作输入电压DC 12V</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17工作温度 -10 ~ 40° C</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18功耗≤12W。</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19设备支持长时间运行，平均无故障运行时间（MTBF）≥250,000小时</w:t>
      </w:r>
      <w:r>
        <w:rPr>
          <w:rFonts w:hint="eastAsia"/>
          <w:sz w:val="24"/>
          <w:szCs w:val="21"/>
          <w:lang w:val="zh-CN" w:eastAsia="zh-CN"/>
        </w:rPr>
        <w:t xml:space="preserve">。</w:t>
      </w:r>
      <w:r/>
    </w:p>
    <w:p>
      <w:pPr>
        <w:ind w:firstLine="480"/>
        <w:spacing w:line="440" w:lineRule="exact"/>
        <w:rPr>
          <w:rFonts w:hint="default" w:eastAsia="宋体"/>
          <w:sz w:val="24"/>
          <w:szCs w:val="21"/>
          <w:lang w:val="zh-CN"/>
        </w:rPr>
      </w:pPr>
      <w:r>
        <w:rPr>
          <w:rFonts w:hint="eastAsia" w:eastAsia="宋体"/>
          <w:sz w:val="24"/>
          <w:szCs w:val="21"/>
          <w:lang w:val="zh-CN"/>
        </w:rPr>
        <w:t xml:space="preserve">1</w:t>
      </w:r>
      <w:r>
        <w:rPr>
          <w:rFonts w:hint="default" w:eastAsia="宋体"/>
          <w:sz w:val="24"/>
          <w:szCs w:val="21"/>
          <w:lang w:val="zh-CN"/>
        </w:rPr>
        <w:t xml:space="preserve">0</w:t>
      </w:r>
      <w:r>
        <w:rPr>
          <w:rFonts w:hint="eastAsia" w:eastAsia="宋体"/>
          <w:sz w:val="24"/>
          <w:szCs w:val="21"/>
          <w:lang w:val="zh-CN"/>
        </w:rPr>
        <w:t xml:space="preserve">、可视化控制面板</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w:t>
      </w:r>
      <w:r>
        <w:rPr>
          <w:rFonts w:hint="eastAsia" w:eastAsia="宋体"/>
          <w:sz w:val="24"/>
          <w:szCs w:val="21"/>
          <w:lang w:val="zh-CN" w:eastAsia="zh-CN"/>
        </w:rPr>
        <w:t xml:space="preserve">1液晶面板尺寸≥7寸，支持TF存储卡接入，支持不少于2路USB接口</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w:t>
      </w:r>
      <w:r>
        <w:rPr>
          <w:rFonts w:hint="eastAsia" w:eastAsia="宋体"/>
          <w:sz w:val="24"/>
          <w:szCs w:val="21"/>
          <w:lang w:val="zh-CN" w:eastAsia="zh-CN"/>
        </w:rPr>
        <w:t xml:space="preserve">2支持不少于1路HDMI高清信号接口和1路3.5音频输出接口</w:t>
      </w:r>
      <w:r>
        <w:rPr>
          <w:rFonts w:hint="eastAsia"/>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w:t>
      </w:r>
      <w:r>
        <w:rPr>
          <w:rFonts w:hint="eastAsia" w:eastAsia="宋体"/>
          <w:sz w:val="24"/>
          <w:szCs w:val="21"/>
          <w:lang w:val="zh-CN" w:eastAsia="zh-CN"/>
        </w:rPr>
        <w:t xml:space="preserve">3系统要求支持安卓7.0以上操作系统。</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10.4</w:t>
      </w:r>
      <w:r>
        <w:rPr>
          <w:rFonts w:hint="eastAsia" w:eastAsia="宋体"/>
          <w:sz w:val="24"/>
          <w:szCs w:val="21"/>
          <w:lang w:val="zh-CN" w:eastAsia="zh-CN"/>
        </w:rPr>
        <w:t xml:space="preserve">系统配置，支持输入录播用户名，密码，IP进行录播设备绑定。</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10.5</w:t>
      </w:r>
      <w:r>
        <w:rPr>
          <w:rFonts w:hint="eastAsia" w:eastAsia="宋体"/>
          <w:sz w:val="24"/>
          <w:szCs w:val="21"/>
          <w:lang w:val="zh-CN" w:eastAsia="zh-CN"/>
        </w:rPr>
        <w:t xml:space="preserve">支持设定锁屏密码，防止随意操作。</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10.6</w:t>
      </w:r>
      <w:r>
        <w:rPr>
          <w:rFonts w:hint="eastAsia" w:eastAsia="宋体"/>
          <w:sz w:val="24"/>
          <w:szCs w:val="21"/>
          <w:lang w:val="zh-CN" w:eastAsia="zh-CN"/>
        </w:rPr>
        <w:t xml:space="preserve">支持录播设备配置的资源平台以及互动平台地址的同步显示。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10.7</w:t>
      </w:r>
      <w:r>
        <w:rPr>
          <w:rFonts w:hint="eastAsia" w:eastAsia="宋体"/>
          <w:sz w:val="24"/>
          <w:szCs w:val="21"/>
          <w:lang w:val="zh-CN" w:eastAsia="zh-CN"/>
        </w:rPr>
        <w:t xml:space="preserve">支持当前教室计划课程列表显示。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10.8</w:t>
      </w:r>
      <w:r>
        <w:rPr>
          <w:rFonts w:hint="eastAsia" w:eastAsia="宋体"/>
          <w:sz w:val="24"/>
          <w:szCs w:val="21"/>
          <w:lang w:val="zh-CN" w:eastAsia="zh-CN"/>
        </w:rPr>
        <w:t xml:space="preserve">支持常规录播控制，如录制、暂停、停止。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10.9</w:t>
      </w:r>
      <w:r>
        <w:rPr>
          <w:rFonts w:hint="eastAsia" w:eastAsia="宋体"/>
          <w:sz w:val="24"/>
          <w:szCs w:val="21"/>
          <w:lang w:val="zh-CN" w:eastAsia="zh-CN"/>
        </w:rPr>
        <w:t xml:space="preserve">支持导播模式选择，如自动导播，自动导播（屏蔽学生），以及手动导播（老师全景、学生全景、PPT）等。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10.10</w:t>
      </w:r>
      <w:r>
        <w:rPr>
          <w:rFonts w:hint="eastAsia" w:eastAsia="宋体"/>
          <w:sz w:val="24"/>
          <w:szCs w:val="21"/>
          <w:lang w:val="zh-CN" w:eastAsia="zh-CN"/>
        </w:rPr>
        <w:t xml:space="preserve">支持对录播进行远程关机。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10.11</w:t>
      </w:r>
      <w:r>
        <w:rPr>
          <w:rFonts w:hint="eastAsia" w:eastAsia="宋体"/>
          <w:sz w:val="24"/>
          <w:szCs w:val="21"/>
          <w:lang w:val="zh-CN" w:eastAsia="zh-CN"/>
        </w:rPr>
        <w:t xml:space="preserve">预留与第三方中控、物联等对接接口，可实现如声音控制、信号切换等功能。</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10.12</w:t>
      </w:r>
      <w:r>
        <w:rPr>
          <w:rFonts w:hint="eastAsia" w:eastAsia="宋体"/>
          <w:sz w:val="24"/>
          <w:szCs w:val="21"/>
          <w:lang w:val="zh-CN" w:eastAsia="zh-CN"/>
        </w:rPr>
        <w:t xml:space="preserve">支持录制课程中导播画面的预览。</w:t>
      </w:r>
      <w:r/>
    </w:p>
    <w:p>
      <w:pPr>
        <w:ind w:firstLine="480"/>
        <w:spacing w:line="440" w:lineRule="exact"/>
        <w:rPr>
          <w:rFonts w:hint="default" w:eastAsia="宋体"/>
          <w:sz w:val="24"/>
          <w:szCs w:val="21"/>
          <w:lang w:val="zh-CN"/>
        </w:rPr>
      </w:pPr>
      <w:r>
        <w:rPr>
          <w:rFonts w:hint="eastAsia" w:eastAsia="宋体"/>
          <w:sz w:val="24"/>
          <w:szCs w:val="21"/>
          <w:lang w:val="zh-CN"/>
        </w:rPr>
        <w:t xml:space="preserve">1</w:t>
      </w:r>
      <w:r>
        <w:rPr>
          <w:rFonts w:hint="default" w:eastAsia="宋体"/>
          <w:sz w:val="24"/>
          <w:szCs w:val="21"/>
          <w:lang w:val="zh-CN"/>
        </w:rPr>
        <w:t xml:space="preserve">1</w:t>
      </w:r>
      <w:r>
        <w:rPr>
          <w:rFonts w:hint="eastAsia" w:eastAsia="宋体"/>
          <w:sz w:val="24"/>
          <w:szCs w:val="21"/>
          <w:lang w:val="zh-CN"/>
        </w:rPr>
        <w:t xml:space="preserve">、多功能实物展台</w:t>
      </w:r>
      <w:r/>
    </w:p>
    <w:p>
      <w:pPr>
        <w:ind w:firstLine="482"/>
        <w:spacing w:line="440" w:lineRule="exact"/>
        <w:rPr>
          <w:rFonts w:hint="eastAsia" w:eastAsia="宋体"/>
          <w:b/>
          <w:bCs/>
          <w:sz w:val="24"/>
          <w:szCs w:val="21"/>
          <w:lang w:val="zh-CN"/>
        </w:rPr>
      </w:pPr>
      <w:r>
        <w:rPr>
          <w:rFonts w:hint="eastAsia" w:eastAsia="宋体"/>
          <w:b/>
          <w:bCs/>
          <w:sz w:val="24"/>
          <w:szCs w:val="21"/>
          <w:lang w:val="zh-CN"/>
        </w:rPr>
        <w:t xml:space="preserve">▲</w:t>
      </w:r>
      <w:r>
        <w:rPr>
          <w:rFonts w:hint="eastAsia" w:eastAsia="宋体"/>
          <w:b/>
          <w:bCs/>
          <w:sz w:val="24"/>
          <w:szCs w:val="21"/>
          <w:lang w:val="en-US" w:eastAsia="zh-CN"/>
        </w:rPr>
        <w:t xml:space="preserve">11.</w:t>
      </w:r>
      <w:r>
        <w:rPr>
          <w:rFonts w:hint="eastAsia" w:eastAsia="宋体"/>
          <w:b/>
          <w:bCs/>
          <w:sz w:val="24"/>
          <w:szCs w:val="21"/>
          <w:lang w:val="zh-CN"/>
        </w:rPr>
        <w:t xml:space="preserve">1壁挂箱采用铝合金外壳，四周无锐角无利边设计，电源线插口和usb线插口均放在壁挂箱底部；互动展台主体采用铝合金材质，折叠后可以放置在壁挂箱内；采用USB与WIFI 5.8g双模传输方式。可挂墙和教室里移动使用，通过WIFI 无线连接电脑，也可放入壁挂箱中使用和充电，通过底部的磁吸方式连接usb接口，智能切换成usb传输模式</w:t>
      </w:r>
      <w:r>
        <w:rPr>
          <w:rFonts w:hint="eastAsia"/>
          <w:b/>
          <w:bCs/>
          <w:sz w:val="24"/>
          <w:szCs w:val="21"/>
          <w:lang w:val="zh-CN"/>
        </w:rPr>
        <w:t xml:space="preserve">。（</w:t>
      </w:r>
      <w:r>
        <w:rPr>
          <w:rFonts w:hint="eastAsia" w:eastAsia="宋体"/>
          <w:b/>
          <w:bCs/>
          <w:sz w:val="24"/>
          <w:szCs w:val="21"/>
        </w:rPr>
        <w:t xml:space="preserve">投标文件中需提供国家认可的第三方检测机构出具的具有“CNAS”或“CMA”认证标志的检验报告</w:t>
      </w:r>
      <w:r>
        <w:rPr>
          <w:rFonts w:hint="eastAsia"/>
          <w:b/>
          <w:bCs/>
          <w:sz w:val="24"/>
          <w:szCs w:val="21"/>
          <w:lang w:val="zh-CN"/>
        </w:rPr>
        <w:t xml:space="preserve">）</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11.2</w:t>
      </w:r>
      <w:r>
        <w:rPr>
          <w:rFonts w:hint="eastAsia" w:eastAsia="宋体"/>
          <w:sz w:val="24"/>
          <w:szCs w:val="21"/>
          <w:lang w:val="zh-CN"/>
        </w:rPr>
        <w:t xml:space="preserve">展台像素：1600 万像素。</w:t>
      </w:r>
      <w:r/>
    </w:p>
    <w:p>
      <w:pPr>
        <w:ind w:firstLine="482"/>
        <w:spacing w:line="440" w:lineRule="exact"/>
        <w:rPr>
          <w:rFonts w:hint="eastAsia" w:eastAsia="宋体"/>
          <w:b/>
          <w:bCs/>
          <w:sz w:val="24"/>
          <w:szCs w:val="21"/>
          <w:lang w:val="zh-CN"/>
        </w:rPr>
      </w:pPr>
      <w:r>
        <w:rPr>
          <w:rFonts w:hint="eastAsia" w:eastAsia="宋体"/>
          <w:b/>
          <w:bCs/>
          <w:sz w:val="24"/>
          <w:szCs w:val="21"/>
          <w:lang w:val="zh-CN"/>
        </w:rPr>
        <w:t xml:space="preserve">▲</w:t>
      </w:r>
      <w:r>
        <w:rPr>
          <w:rFonts w:hint="eastAsia" w:eastAsia="宋体"/>
          <w:b/>
          <w:bCs/>
          <w:sz w:val="24"/>
          <w:szCs w:val="21"/>
          <w:lang w:val="en-US" w:eastAsia="zh-CN"/>
        </w:rPr>
        <w:t xml:space="preserve">11.3</w:t>
      </w:r>
      <w:r>
        <w:rPr>
          <w:rFonts w:hint="eastAsia" w:eastAsia="宋体"/>
          <w:b/>
          <w:bCs/>
          <w:sz w:val="24"/>
          <w:szCs w:val="21"/>
          <w:lang w:val="zh-CN"/>
        </w:rPr>
        <w:t xml:space="preserve">展示幅面：俯拍角度可覆盖A3纸张，横臂下降时支持任意角度悬停，展示A4或A5幅面的纸张课件，镜头水平也可上下翻转、左右90°旋转侧向拍摄，方便老师多角度演示。内置2节高容量聚合物电池，电量5600mAh，工作时效8小时。充电和电量指示灯一体化显示，电量带百分比显示。</w:t>
      </w:r>
      <w:r>
        <w:rPr>
          <w:rFonts w:hint="eastAsia"/>
          <w:b/>
          <w:bCs/>
          <w:sz w:val="24"/>
          <w:szCs w:val="21"/>
          <w:lang w:val="zh-CN"/>
        </w:rPr>
        <w:t xml:space="preserve">（</w:t>
      </w:r>
      <w:r>
        <w:rPr>
          <w:rFonts w:hint="eastAsia" w:eastAsia="宋体"/>
          <w:b/>
          <w:bCs/>
          <w:sz w:val="24"/>
          <w:szCs w:val="21"/>
        </w:rPr>
        <w:t xml:space="preserve">投标文件中需提供国家认可的第三方检测机构出具的具有“CNAS”或“CMA”认证标志的检验报告</w:t>
      </w:r>
      <w:r>
        <w:rPr>
          <w:rFonts w:hint="eastAsia"/>
          <w:b/>
          <w:bCs/>
          <w:sz w:val="24"/>
          <w:szCs w:val="21"/>
          <w:lang w:val="zh-CN"/>
        </w:rPr>
        <w:t xml:space="preserve">）</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11.4</w:t>
      </w:r>
      <w:r>
        <w:rPr>
          <w:rFonts w:hint="eastAsia" w:eastAsia="宋体"/>
          <w:sz w:val="24"/>
          <w:szCs w:val="21"/>
          <w:lang w:val="zh-CN"/>
        </w:rPr>
        <w:t xml:space="preserve">实体按键：开关机和缩放功能一体化设计，按压旋钮可实现开机，旋转按钮可对图像进行放大、缩小，有线模式或者移动使用时均能够控制展示软件的画面放大和缩小。支持一键拍照，将影像拍成图片存储至电脑硬盘。</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11.5</w:t>
      </w:r>
      <w:r>
        <w:rPr>
          <w:rFonts w:hint="eastAsia" w:eastAsia="宋体"/>
          <w:sz w:val="24"/>
          <w:szCs w:val="21"/>
          <w:lang w:val="zh-CN"/>
        </w:rPr>
        <w:t xml:space="preserve">充电方式：采用磁吸式充电接口，展台放进壁挂箱内即可实现磁吸式充电。</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11.6</w:t>
      </w:r>
      <w:r>
        <w:rPr>
          <w:rFonts w:hint="eastAsia" w:eastAsia="宋体"/>
          <w:sz w:val="24"/>
          <w:szCs w:val="21"/>
          <w:lang w:val="zh-CN"/>
        </w:rPr>
        <w:t xml:space="preserve">软件基础功能：界面与功能图标内嵌中文，预设多种笔划、粗细及颜色供选择，预设的效果可以通过预览框显示，支持对展台画面联同批注内容进行同步缩放、移动。</w:t>
      </w:r>
      <w:r/>
    </w:p>
    <w:p>
      <w:pPr>
        <w:ind w:firstLine="482"/>
        <w:spacing w:line="440" w:lineRule="exact"/>
        <w:rPr>
          <w:rFonts w:hint="eastAsia" w:eastAsia="宋体"/>
          <w:b/>
          <w:bCs/>
          <w:sz w:val="24"/>
          <w:szCs w:val="21"/>
          <w:lang w:val="zh-CN"/>
        </w:rPr>
      </w:pPr>
      <w:r>
        <w:rPr>
          <w:rFonts w:hint="eastAsia" w:eastAsia="宋体"/>
          <w:b/>
          <w:bCs/>
          <w:sz w:val="24"/>
          <w:szCs w:val="21"/>
          <w:lang w:val="zh-CN"/>
        </w:rPr>
        <w:t xml:space="preserve">▲</w:t>
      </w:r>
      <w:r>
        <w:rPr>
          <w:rFonts w:hint="eastAsia" w:eastAsia="宋体"/>
          <w:b/>
          <w:bCs/>
          <w:sz w:val="24"/>
          <w:szCs w:val="21"/>
          <w:lang w:val="en-US" w:eastAsia="zh-CN"/>
        </w:rPr>
        <w:t xml:space="preserve">11.7</w:t>
      </w:r>
      <w:r>
        <w:rPr>
          <w:rFonts w:hint="eastAsia" w:eastAsia="宋体"/>
          <w:b/>
          <w:bCs/>
          <w:sz w:val="24"/>
          <w:szCs w:val="21"/>
          <w:lang w:val="zh-CN"/>
        </w:rPr>
        <w:t xml:space="preserve">有线和无线快速切换，根据老师的教学场景，壁挂切换至移动桌面教学时，应用软件无须关闭，在同一界面中实现智能识别，自动切换出图像。</w:t>
      </w:r>
      <w:r>
        <w:rPr>
          <w:rFonts w:hint="eastAsia"/>
          <w:b/>
          <w:bCs/>
          <w:sz w:val="24"/>
          <w:szCs w:val="21"/>
          <w:lang w:val="zh-CN"/>
        </w:rPr>
        <w:t xml:space="preserve">（</w:t>
      </w:r>
      <w:r>
        <w:rPr>
          <w:rFonts w:hint="eastAsia" w:eastAsia="宋体"/>
          <w:b/>
          <w:bCs/>
          <w:sz w:val="24"/>
          <w:szCs w:val="21"/>
        </w:rPr>
        <w:t xml:space="preserve">投标文件中需提供国家认可的第三方检测机构出具的具有“CNAS”或“CMA”认证标志的检验报告</w:t>
      </w:r>
      <w:r>
        <w:rPr>
          <w:rFonts w:hint="eastAsia"/>
          <w:b/>
          <w:bCs/>
          <w:sz w:val="24"/>
          <w:szCs w:val="21"/>
          <w:lang w:val="zh-CN"/>
        </w:rPr>
        <w:t xml:space="preserve">）</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11.8</w:t>
      </w:r>
      <w:r>
        <w:rPr>
          <w:rFonts w:hint="eastAsia" w:eastAsia="宋体"/>
          <w:sz w:val="24"/>
          <w:szCs w:val="21"/>
          <w:lang w:val="zh-CN"/>
        </w:rPr>
        <w:t xml:space="preserve">无线智能连接，可通过应用软件自动识别设备的无线信号实现智能连接，不需要手工搜寻无线信号输密码确认的复杂过程。</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11.9</w:t>
      </w:r>
      <w:r>
        <w:rPr>
          <w:rFonts w:hint="eastAsia" w:eastAsia="宋体"/>
          <w:sz w:val="24"/>
          <w:szCs w:val="21"/>
          <w:lang w:val="zh-CN"/>
        </w:rPr>
        <w:t xml:space="preserve">软件自带虚拟黑板功能，通过截取展示图像的某一重点内容在虚拟黑板模式下进行单独批注讲解，板书支持保存和二次打开、编辑，使授课变得简单轻松。</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11.10</w:t>
      </w:r>
      <w:r>
        <w:rPr>
          <w:rFonts w:hint="eastAsia" w:eastAsia="宋体"/>
          <w:sz w:val="24"/>
          <w:szCs w:val="21"/>
          <w:lang w:val="zh-CN"/>
        </w:rPr>
        <w:t xml:space="preserve">图像功能：二维码扫描、聚光灯、延迟拍照、负片、镜像、黑白、视频冻结、对比教学、旋转、屏幕录制。</w:t>
      </w:r>
      <w:r/>
    </w:p>
    <w:p>
      <w:pPr>
        <w:spacing w:line="440" w:lineRule="exact"/>
        <w:rPr>
          <w:rFonts w:hint="default" w:eastAsia="宋体"/>
          <w:b/>
          <w:bCs/>
          <w:sz w:val="24"/>
          <w:szCs w:val="21"/>
          <w:lang w:val="en-US" w:eastAsia="zh-CN"/>
        </w:rPr>
      </w:pPr>
      <w:r>
        <w:rPr>
          <w:rFonts w:hint="eastAsia" w:eastAsia="宋体"/>
          <w:b/>
          <w:bCs/>
          <w:sz w:val="24"/>
          <w:szCs w:val="21"/>
          <w:lang w:val="en-US" w:eastAsia="zh-CN"/>
        </w:rPr>
        <w:t xml:space="preserve">（二）导播间设备</w:t>
      </w:r>
      <w:r/>
    </w:p>
    <w:p>
      <w:pPr>
        <w:ind w:firstLine="480"/>
        <w:spacing w:line="440" w:lineRule="exact"/>
        <w:rPr>
          <w:rFonts w:hint="eastAsia" w:eastAsia="宋体"/>
          <w:sz w:val="24"/>
          <w:szCs w:val="21"/>
          <w:lang w:val="zh-CN" w:eastAsia="zh-CN"/>
        </w:rPr>
      </w:pPr>
      <w:r>
        <w:rPr>
          <w:rFonts w:hint="eastAsia" w:eastAsia="宋体"/>
          <w:sz w:val="24"/>
          <w:szCs w:val="21"/>
          <w:lang w:val="en-US" w:eastAsia="zh-CN"/>
        </w:rPr>
        <w:t xml:space="preserve">1、导播控制键盘</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1.</w:t>
      </w:r>
      <w:r>
        <w:rPr>
          <w:rFonts w:hint="eastAsia" w:eastAsia="宋体"/>
          <w:sz w:val="24"/>
          <w:szCs w:val="21"/>
          <w:lang w:val="zh-CN"/>
        </w:rPr>
        <w:t xml:space="preserve">1采用基于USB线缆传输的硬件导播控制键盘，本地导播可直连录播主机，远端导播直连导播电脑即可，即插即用，不需要安装驱动以及任何插件</w:t>
      </w:r>
      <w:r>
        <w:rPr>
          <w:rFonts w:hint="eastAsia"/>
          <w:sz w:val="24"/>
          <w:szCs w:val="21"/>
          <w:lang w:val="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2导播控制键盘支持课件录制的开始、暂停、停止，可针对导播进行手动、自动、半自动的模式切换。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3导播控制键盘支持不少于5种画面布局的按键切换，支持不少于4种特效的按键切换。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4导播控制键盘支持导播画面的主流输出与预监输出的切换。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5导播键盘支持不少于6路视频预置位存储与调用。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6导播控制键盘支持六轴操纵杆，手柄上有云台控制、镜头变焦、导播切换功能，控制按键采用橡胶+微动方式，使用寿命可达100万次。</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7导播控制键盘含LED背光，当按下功能键，相对应背光会亮起。</w:t>
      </w:r>
      <w:r/>
    </w:p>
    <w:p>
      <w:pPr>
        <w:ind w:firstLine="480"/>
        <w:spacing w:line="440" w:lineRule="exact"/>
        <w:rPr>
          <w:rFonts w:hint="eastAsia" w:eastAsia="宋体"/>
          <w:sz w:val="24"/>
          <w:szCs w:val="21"/>
          <w:lang w:val="zh-CN" w:eastAsia="zh-CN"/>
        </w:rPr>
      </w:pPr>
      <w:r>
        <w:rPr>
          <w:rFonts w:hint="eastAsia" w:eastAsia="宋体"/>
          <w:sz w:val="24"/>
          <w:szCs w:val="21"/>
          <w:lang w:val="en-US" w:eastAsia="zh-CN"/>
        </w:rPr>
        <w:t xml:space="preserve">2、千兆交换机</w:t>
      </w:r>
      <w:r/>
    </w:p>
    <w:p>
      <w:pPr>
        <w:ind w:firstLine="720"/>
        <w:spacing w:line="440" w:lineRule="exact"/>
        <w:rPr>
          <w:rFonts w:hint="default" w:eastAsia="宋体"/>
          <w:sz w:val="24"/>
          <w:szCs w:val="21"/>
        </w:rPr>
      </w:pPr>
      <w:r>
        <w:rPr>
          <w:rFonts w:hint="eastAsia" w:eastAsia="宋体"/>
          <w:sz w:val="24"/>
          <w:szCs w:val="21"/>
          <w:lang w:val="en-US" w:eastAsia="zh-CN"/>
        </w:rPr>
        <w:t xml:space="preserve">2.</w:t>
      </w:r>
      <w:r>
        <w:rPr>
          <w:rFonts w:hint="eastAsia" w:eastAsia="宋体"/>
          <w:sz w:val="24"/>
          <w:szCs w:val="21"/>
          <w:lang w:val="zh-CN"/>
        </w:rPr>
        <w:t xml:space="preserve">1</w:t>
      </w:r>
      <w:r>
        <w:rPr>
          <w:rFonts w:hint="eastAsia" w:eastAsia="宋体"/>
          <w:sz w:val="24"/>
          <w:szCs w:val="21"/>
          <w:lang w:val="en-US" w:eastAsia="zh-CN"/>
        </w:rPr>
        <w:t xml:space="preserve"> </w:t>
      </w:r>
      <w:r>
        <w:rPr>
          <w:rFonts w:hint="eastAsia" w:eastAsia="宋体"/>
          <w:sz w:val="24"/>
          <w:szCs w:val="21"/>
          <w:lang w:val="zh-CN"/>
        </w:rPr>
        <w:t xml:space="preserve">12口千兆POE交换机。</w:t>
      </w:r>
      <w:r/>
    </w:p>
    <w:p>
      <w:pPr>
        <w:ind w:firstLine="480"/>
        <w:spacing w:line="440" w:lineRule="exact"/>
        <w:rPr>
          <w:rFonts w:hint="eastAsia" w:eastAsia="宋体"/>
          <w:sz w:val="24"/>
          <w:szCs w:val="21"/>
          <w:lang w:val="zh-CN" w:eastAsia="zh-CN"/>
        </w:rPr>
      </w:pPr>
      <w:r>
        <w:rPr>
          <w:rFonts w:hint="eastAsia" w:eastAsia="宋体"/>
          <w:sz w:val="24"/>
          <w:szCs w:val="21"/>
          <w:lang w:val="en-US" w:eastAsia="zh-CN"/>
        </w:rPr>
        <w:t xml:space="preserve">3、教育云资源管理平台</w:t>
      </w:r>
      <w:r/>
    </w:p>
    <w:p>
      <w:pPr>
        <w:ind w:firstLine="482"/>
        <w:spacing w:line="440" w:lineRule="exact"/>
        <w:rPr>
          <w:rFonts w:hint="eastAsia" w:eastAsia="宋体"/>
          <w:b/>
          <w:bCs/>
          <w:sz w:val="24"/>
          <w:szCs w:val="21"/>
          <w:lang w:val="zh-CN"/>
        </w:rPr>
      </w:pPr>
      <w:r>
        <w:rPr>
          <w:rFonts w:hint="eastAsia" w:eastAsia="宋体"/>
          <w:b/>
          <w:bCs/>
          <w:sz w:val="24"/>
          <w:szCs w:val="21"/>
          <w:lang w:val="zh-CN"/>
        </w:rPr>
        <w:t xml:space="preserve">▲</w:t>
      </w:r>
      <w:r>
        <w:rPr>
          <w:rFonts w:hint="eastAsia" w:eastAsia="宋体"/>
          <w:b/>
          <w:bCs/>
          <w:sz w:val="24"/>
          <w:szCs w:val="21"/>
          <w:lang w:val="en-US" w:eastAsia="zh-CN"/>
        </w:rPr>
        <w:t xml:space="preserve">3.</w:t>
      </w:r>
      <w:r>
        <w:rPr>
          <w:rFonts w:hint="eastAsia" w:eastAsia="宋体"/>
          <w:b/>
          <w:bCs/>
          <w:sz w:val="24"/>
          <w:szCs w:val="21"/>
          <w:lang w:val="zh-CN"/>
        </w:rPr>
        <w:t xml:space="preserve">1</w:t>
      </w:r>
      <w:r>
        <w:rPr>
          <w:rFonts w:hint="eastAsia" w:eastAsia="宋体"/>
          <w:b/>
          <w:bCs/>
          <w:sz w:val="24"/>
          <w:szCs w:val="21"/>
          <w:lang w:val="en-US" w:eastAsia="zh-CN"/>
        </w:rPr>
        <w:t xml:space="preserve"> </w:t>
      </w:r>
      <w:r>
        <w:rPr>
          <w:rFonts w:hint="eastAsia" w:eastAsia="宋体"/>
          <w:b/>
          <w:bCs/>
          <w:sz w:val="24"/>
          <w:szCs w:val="21"/>
          <w:lang w:val="zh-CN"/>
        </w:rPr>
        <w:t xml:space="preserve">inux开源操作系统，支持安装部署于国产化服务器，包括ARM和X86架构服务器，支持国产操作系统；系统平台采用模块化设计，支持导航菜单功能自定义配置，用户可以自行新增功能菜单，并对菜单中功能进行自行配置，支持菜单排序、外链接跳转等应用</w:t>
      </w:r>
      <w:r>
        <w:rPr>
          <w:rFonts w:hint="eastAsia"/>
          <w:b/>
          <w:bCs/>
          <w:sz w:val="24"/>
          <w:szCs w:val="21"/>
          <w:lang w:val="zh-CN"/>
        </w:rPr>
        <w:t xml:space="preserve">。（</w:t>
      </w:r>
      <w:r>
        <w:rPr>
          <w:rFonts w:hint="eastAsia" w:eastAsia="宋体"/>
          <w:b/>
          <w:bCs/>
          <w:sz w:val="24"/>
          <w:szCs w:val="21"/>
        </w:rPr>
        <w:t xml:space="preserve">投标文件中需提供国家认可的第三方检测机构出具的具有“CNAS”或“CMA”认证标志的检验报告</w:t>
      </w:r>
      <w:r>
        <w:rPr>
          <w:rFonts w:hint="eastAsia"/>
          <w:b/>
          <w:bCs/>
          <w:sz w:val="24"/>
          <w:szCs w:val="21"/>
          <w:lang w:val="zh-CN"/>
        </w:rPr>
        <w:t xml:space="preserve">）</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3.</w:t>
      </w:r>
      <w:r>
        <w:rPr>
          <w:rFonts w:hint="eastAsia" w:eastAsia="宋体"/>
          <w:sz w:val="24"/>
          <w:szCs w:val="21"/>
          <w:lang w:val="zh-CN"/>
        </w:rPr>
        <w:t xml:space="preserve">2支持组织架构自定义设置，满足学校组织架构配置需求，支持用户批量导入功能，支持自定义角色权限管理，支持小组用户管理，能够满足分组授权的灵活需求；包括学生管理、班级管理等应用</w:t>
      </w:r>
      <w:r>
        <w:rPr>
          <w:rFonts w:hint="eastAsia"/>
          <w:sz w:val="24"/>
          <w:szCs w:val="21"/>
          <w:lang w:val="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3录播教室所录制的视频课件能够全自动上传到高清资源平台进行分类管理。</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4资源平台可查看注册到系统的录播设备开关机状态，可以远程开启与关闭录播教室的录制与直播。</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5校级资源平台支持无缝对接至区域资源平台，满足直播、点播资源上传至上级系统综合管理需求。</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6系统首页支持通过后台配置，实现直播显示、课程展示、视频专辑、教育动态、视频和直播数据统计等模块开启或关闭，并支持对应模块名称自定义修改。</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3.7</w:t>
      </w:r>
      <w:r>
        <w:rPr>
          <w:rFonts w:hint="eastAsia" w:eastAsia="宋体"/>
          <w:sz w:val="24"/>
          <w:szCs w:val="21"/>
          <w:lang w:val="zh-CN" w:eastAsia="zh-CN"/>
        </w:rPr>
        <w:t xml:space="preserve">支持PC端门户LOGO，后台LOGO，PC端Banner图，等自定义设置，PC端Banner图支持以链接形式进行配置，同时支持移动端LOGO、界面顶部Banner图自定义设置。</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3.8</w:t>
      </w:r>
      <w:r>
        <w:rPr>
          <w:rFonts w:hint="eastAsia" w:eastAsia="宋体"/>
          <w:sz w:val="24"/>
          <w:szCs w:val="21"/>
          <w:lang w:val="zh-CN" w:eastAsia="zh-CN"/>
        </w:rPr>
        <w:t xml:space="preserve">系统支持界面一键置灰功能，满足特殊纪念日界面显示要求。</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3.9</w:t>
      </w:r>
      <w:r>
        <w:rPr>
          <w:rFonts w:hint="eastAsia" w:eastAsia="宋体"/>
          <w:b/>
          <w:bCs/>
          <w:sz w:val="24"/>
          <w:szCs w:val="21"/>
          <w:lang w:val="zh-CN" w:eastAsia="zh-CN"/>
        </w:rPr>
        <w:t xml:space="preserve">支持视频窗口保持功能，当系统界面拖动时，能够将视频播放窗口缩小并保持在界面右下方持续播放，保证视频观看连续性。（</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eastAsia="宋体"/>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3.10</w:t>
      </w:r>
      <w:r>
        <w:rPr>
          <w:rFonts w:hint="eastAsia" w:eastAsia="宋体"/>
          <w:sz w:val="24"/>
          <w:szCs w:val="21"/>
          <w:lang w:val="zh-CN" w:eastAsia="zh-CN"/>
        </w:rPr>
        <w:t xml:space="preserve">支持扩展语音转写模块，支持跟资源平台对接，将直播，点播视频进行实时语音转文字，并可在直播或点播窗口生成语音实时字幕。</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3.11</w:t>
      </w:r>
      <w:r>
        <w:rPr>
          <w:rFonts w:hint="eastAsia" w:eastAsia="宋体"/>
          <w:sz w:val="24"/>
          <w:szCs w:val="21"/>
          <w:lang w:val="zh-CN" w:eastAsia="zh-CN"/>
        </w:rPr>
        <w:t xml:space="preserve">支持对语音转写内容进行编辑，以修正识别错误的内容，如一些特殊专用词语等；支持批量纠错编辑，并根据用户的纠错编辑行为自动优化语音识别模型，提高语音识别转写的正确率。</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3.12</w:t>
      </w:r>
      <w:r>
        <w:rPr>
          <w:rFonts w:hint="eastAsia" w:eastAsia="宋体"/>
          <w:sz w:val="24"/>
          <w:szCs w:val="21"/>
          <w:lang w:val="zh-CN" w:eastAsia="zh-CN"/>
        </w:rPr>
        <w:t xml:space="preserve">支持虚拟切片，点击转写文字可快速跳转到对应的视频片段；支持编辑知识点，根据知识点快速定位视频片段；支持生成PPT或板书图片资源。</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3.13</w:t>
      </w:r>
      <w:r>
        <w:rPr>
          <w:rFonts w:hint="eastAsia" w:eastAsia="宋体"/>
          <w:sz w:val="24"/>
          <w:szCs w:val="21"/>
          <w:lang w:val="zh-CN" w:eastAsia="zh-CN"/>
        </w:rPr>
        <w:t xml:space="preserve">系统首页面支持视频直播、督导巡课、精品视频、视频专辑、微课展示、名师讲堂、资源中心、新闻公告等基本信息的展示，方便用户直接点击进入了解最新资讯和重要视频资源；支持列表显示教育新闻资讯信息，要求展现的教育资讯信息包含主题标题、发布者信息、关键词、发布具体时间以及当前被浏览次数；支持教育动态类目管理，支持不少于两级动态分类，满足学校不同教育资讯分类发布需求；支持用户对教育动态资讯进行在线评论，支持管理员评论审核后显示及在线回复。</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3.14</w:t>
      </w:r>
      <w:r>
        <w:rPr>
          <w:rFonts w:hint="eastAsia" w:eastAsia="宋体"/>
          <w:b/>
          <w:bCs/>
          <w:sz w:val="24"/>
          <w:szCs w:val="21"/>
          <w:lang w:val="zh-CN" w:eastAsia="zh-CN"/>
        </w:rPr>
        <w:t xml:space="preserve">录播管理：支持录播设备接入平台，实</w:t>
      </w:r>
      <w:r>
        <w:rPr>
          <w:rFonts w:hint="eastAsia" w:eastAsia="宋体"/>
          <w:b/>
          <w:bCs/>
          <w:sz w:val="24"/>
          <w:szCs w:val="21"/>
          <w:lang w:val="zh-CN" w:eastAsia="zh-CN"/>
        </w:rPr>
        <w:t xml:space="preserve">现自动转码、具备直播和点播功能。支持根据不同教室功能设置教室分类管理，支持教室分类多层级创建；支持绑定录播设备，实现录播设备远程管理，包括录播、直播状态监测显示、远程开关机、设备重启等操作；支持远程连接录播教室，支持对录播画面进行在线直播预览，支持电影模式、资源模式预览设置；支持远程手动开启录制、停止录制等操作，支持课表联动录播设备实现自动开启录制功能，支持按照教室、预约周期、预约时间、有效日期、课时、主讲老师、年级、学段、学科、班级、是否直播等维度批量导入学校课程安排，实现完全自动化录播启动和资源上传。（</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eastAsia="宋体"/>
          <w:b/>
          <w:bCs/>
          <w:sz w:val="24"/>
          <w:szCs w:val="21"/>
          <w:lang w:val="zh-CN" w:eastAsia="zh-CN"/>
        </w:rPr>
        <w:t xml:space="preserve">）</w:t>
      </w:r>
      <w:r/>
    </w:p>
    <w:p>
      <w:pPr>
        <w:ind w:firstLine="720"/>
        <w:spacing w:line="440" w:lineRule="exact"/>
        <w:rPr>
          <w:rFonts w:hint="default" w:eastAsia="宋体"/>
          <w:sz w:val="24"/>
          <w:szCs w:val="21"/>
          <w:lang w:val="en-US" w:eastAsia="zh-CN"/>
        </w:rPr>
      </w:pPr>
      <w:r>
        <w:rPr>
          <w:rFonts w:hint="eastAsia" w:eastAsia="宋体"/>
          <w:sz w:val="24"/>
          <w:szCs w:val="21"/>
          <w:lang w:val="en-US" w:eastAsia="zh-CN"/>
        </w:rPr>
        <w:t xml:space="preserve">3.15</w:t>
      </w:r>
      <w:r>
        <w:rPr>
          <w:rFonts w:hint="eastAsia" w:eastAsia="宋体"/>
          <w:sz w:val="24"/>
          <w:szCs w:val="21"/>
          <w:lang w:val="zh-CN" w:eastAsia="zh-CN"/>
        </w:rPr>
        <w:t xml:space="preserve">课程管理：系统需要具备精品课程列表展示功能，支持按学科、学段、年级、册别、时间段等方式进行视频资源分类和检索；支持支持Word、Excel、PPT等课件上传，满足学生观看课程视频时同步对课程文档进行下载学习；支持视频的收藏，收藏视频可在用户个人空间内进行查看及播放；支持用户对视频进行评论功能，支持管理员对用户评论的审核或不审核设置，当关闭审核功能，则评论可直接显示，当开启审核设置，所有评论需经管理员审核方可演示，实现不良评论屏蔽操作。</w:t>
      </w:r>
      <w:r/>
    </w:p>
    <w:p>
      <w:pPr>
        <w:ind w:firstLine="480"/>
        <w:spacing w:line="440" w:lineRule="exact"/>
        <w:rPr>
          <w:rFonts w:hint="default" w:eastAsia="宋体"/>
          <w:sz w:val="24"/>
          <w:szCs w:val="21"/>
          <w:lang w:val="en-US" w:eastAsia="zh-CN"/>
        </w:rPr>
      </w:pPr>
      <w:r>
        <w:rPr>
          <w:rFonts w:hint="eastAsia" w:eastAsia="宋体"/>
          <w:sz w:val="24"/>
          <w:szCs w:val="21"/>
          <w:lang w:val="en-US" w:eastAsia="zh-CN"/>
        </w:rPr>
        <w:t xml:space="preserve">4、显示终端</w:t>
      </w:r>
      <w:r/>
    </w:p>
    <w:p>
      <w:pPr>
        <w:ind w:firstLine="720"/>
        <w:spacing w:line="440" w:lineRule="exact"/>
        <w:rPr>
          <w:rFonts w:hint="default" w:eastAsia="宋体"/>
          <w:sz w:val="24"/>
          <w:szCs w:val="21"/>
          <w:lang w:val="en-US" w:eastAsia="zh-CN"/>
        </w:rPr>
      </w:pPr>
      <w:r>
        <w:rPr>
          <w:rFonts w:hint="eastAsia" w:eastAsia="宋体"/>
          <w:sz w:val="24"/>
          <w:szCs w:val="21"/>
          <w:lang w:val="en-US" w:eastAsia="zh-CN"/>
        </w:rPr>
        <w:t xml:space="preserve">4.</w:t>
      </w:r>
      <w:r>
        <w:rPr>
          <w:rFonts w:hint="eastAsia" w:eastAsia="宋体"/>
          <w:sz w:val="24"/>
          <w:szCs w:val="21"/>
          <w:lang w:val="zh-CN"/>
        </w:rPr>
        <w:t xml:space="preserve">1</w:t>
      </w:r>
      <w:r>
        <w:rPr>
          <w:rFonts w:hint="eastAsia" w:eastAsia="宋体"/>
          <w:sz w:val="24"/>
          <w:szCs w:val="21"/>
          <w:lang w:val="en-US" w:eastAsia="zh-CN"/>
        </w:rPr>
        <w:t xml:space="preserve">尺寸≥23.8英寸。</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4.2</w:t>
      </w:r>
      <w:r>
        <w:rPr>
          <w:rFonts w:hint="eastAsia" w:eastAsia="宋体"/>
          <w:sz w:val="24"/>
          <w:szCs w:val="21"/>
          <w:lang w:val="zh-CN" w:eastAsia="zh-CN"/>
        </w:rPr>
        <w:t xml:space="preserve">屏幕比例：16:9分辨率。</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4.3 </w:t>
      </w:r>
      <w:r>
        <w:rPr>
          <w:rFonts w:hint="eastAsia" w:eastAsia="宋体"/>
          <w:sz w:val="24"/>
          <w:szCs w:val="21"/>
          <w:lang w:val="zh-CN" w:eastAsia="zh-CN"/>
        </w:rPr>
        <w:t xml:space="preserve">1920×1080（全高清）。</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4.4</w:t>
      </w:r>
      <w:r>
        <w:rPr>
          <w:rFonts w:hint="eastAsia" w:eastAsia="宋体"/>
          <w:sz w:val="24"/>
          <w:szCs w:val="21"/>
          <w:lang w:val="zh-CN" w:eastAsia="zh-CN"/>
        </w:rPr>
        <w:t xml:space="preserve">响应时间</w:t>
      </w:r>
      <w:r>
        <w:rPr>
          <w:rFonts w:hint="eastAsia" w:eastAsia="宋体"/>
          <w:sz w:val="24"/>
          <w:szCs w:val="21"/>
          <w:lang w:val="en-US" w:eastAsia="zh-CN"/>
        </w:rPr>
        <w:t xml:space="preserve">≤</w:t>
      </w:r>
      <w:r>
        <w:rPr>
          <w:rFonts w:hint="eastAsia" w:eastAsia="宋体"/>
          <w:sz w:val="24"/>
          <w:szCs w:val="21"/>
          <w:lang w:val="zh-CN" w:eastAsia="zh-CN"/>
        </w:rPr>
        <w:t xml:space="preserve">5ms。</w:t>
      </w:r>
      <w:r/>
    </w:p>
    <w:p>
      <w:pPr>
        <w:ind w:firstLine="480"/>
        <w:spacing w:line="440" w:lineRule="exact"/>
        <w:rPr>
          <w:rFonts w:hint="default" w:eastAsia="宋体"/>
          <w:sz w:val="24"/>
          <w:szCs w:val="21"/>
          <w:highlight w:val="none"/>
          <w:lang w:val="zh-CN"/>
        </w:rPr>
      </w:pPr>
      <w:r>
        <w:rPr>
          <w:rFonts w:hint="eastAsia" w:eastAsia="宋体"/>
          <w:sz w:val="24"/>
          <w:szCs w:val="21"/>
          <w:highlight w:val="none"/>
          <w:lang w:val="en-US" w:eastAsia="zh-CN"/>
        </w:rPr>
        <w:t xml:space="preserve">5</w:t>
      </w:r>
      <w:r>
        <w:rPr>
          <w:rFonts w:hint="eastAsia" w:eastAsia="宋体"/>
          <w:sz w:val="24"/>
          <w:szCs w:val="21"/>
          <w:highlight w:val="none"/>
          <w:lang w:val="zh-CN"/>
        </w:rPr>
        <w:t xml:space="preserve">、操作台</w:t>
      </w:r>
      <w:r/>
    </w:p>
    <w:p>
      <w:pPr>
        <w:ind w:firstLine="720"/>
        <w:spacing w:line="440" w:lineRule="exact"/>
        <w:rPr>
          <w:rFonts w:hint="eastAsia" w:eastAsia="宋体"/>
          <w:color w:val="auto"/>
          <w:sz w:val="24"/>
          <w:szCs w:val="21"/>
          <w:highlight w:val="none"/>
          <w:lang w:val="en-US" w:eastAsia="zh-CN"/>
        </w:rPr>
      </w:pPr>
      <w:r>
        <w:rPr>
          <w:rFonts w:hint="eastAsia" w:eastAsia="宋体"/>
          <w:sz w:val="24"/>
          <w:szCs w:val="21"/>
          <w:highlight w:val="none"/>
          <w:lang w:val="en-US" w:eastAsia="zh-CN"/>
        </w:rPr>
        <w:t xml:space="preserve">5.1</w:t>
      </w:r>
      <w:r>
        <w:rPr>
          <w:rFonts w:hint="eastAsia" w:eastAsia="宋体"/>
          <w:sz w:val="24"/>
          <w:szCs w:val="21"/>
          <w:highlight w:val="none"/>
          <w:lang w:val="zh-CN" w:eastAsia="zh-CN"/>
        </w:rPr>
        <w:t xml:space="preserve">类型：</w:t>
      </w:r>
      <w:r>
        <w:rPr>
          <w:rFonts w:hint="eastAsia"/>
          <w:color w:val="auto"/>
          <w:sz w:val="24"/>
          <w:szCs w:val="21"/>
          <w:highlight w:val="none"/>
          <w:lang w:val="en-US" w:eastAsia="zh-CN"/>
        </w:rPr>
        <w:t xml:space="preserve">一套</w:t>
      </w:r>
      <w:r>
        <w:rPr>
          <w:rFonts w:hint="eastAsia" w:eastAsia="宋体"/>
          <w:color w:val="auto"/>
          <w:sz w:val="24"/>
          <w:szCs w:val="21"/>
          <w:highlight w:val="none"/>
          <w:lang w:val="zh-CN" w:eastAsia="zh-CN"/>
        </w:rPr>
        <w:t xml:space="preserve">拼接式操作台、</w:t>
      </w:r>
      <w:r>
        <w:rPr>
          <w:rFonts w:hint="eastAsia"/>
          <w:color w:val="auto"/>
          <w:sz w:val="24"/>
          <w:szCs w:val="21"/>
          <w:highlight w:val="none"/>
          <w:lang w:val="en-US" w:eastAsia="zh-CN"/>
        </w:rPr>
        <w:t xml:space="preserve">2张</w:t>
      </w:r>
      <w:r>
        <w:rPr>
          <w:rFonts w:hint="eastAsia" w:eastAsia="宋体"/>
          <w:color w:val="auto"/>
          <w:sz w:val="24"/>
          <w:szCs w:val="21"/>
          <w:highlight w:val="none"/>
          <w:lang w:val="en-US" w:eastAsia="zh-CN"/>
        </w:rPr>
        <w:t xml:space="preserve">椅子</w:t>
      </w:r>
      <w:r>
        <w:rPr>
          <w:rFonts w:hint="eastAsia"/>
          <w:color w:val="auto"/>
          <w:sz w:val="24"/>
          <w:szCs w:val="21"/>
          <w:highlight w:val="none"/>
          <w:lang w:val="en-US" w:eastAsia="zh-CN"/>
        </w:rPr>
        <w:t xml:space="preserve">。</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5.2</w:t>
      </w:r>
      <w:r>
        <w:rPr>
          <w:rFonts w:hint="eastAsia" w:eastAsia="宋体"/>
          <w:sz w:val="24"/>
          <w:szCs w:val="21"/>
          <w:highlight w:val="none"/>
          <w:lang w:val="zh-CN" w:eastAsia="zh-CN"/>
        </w:rPr>
        <w:t xml:space="preserve">产品尺寸：长:1210mm，台面深度:900mm，整体高:750mm，下底柜深:640mm。</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5.3</w:t>
      </w:r>
      <w:r>
        <w:rPr>
          <w:rFonts w:hint="eastAsia" w:eastAsia="宋体"/>
          <w:sz w:val="24"/>
          <w:szCs w:val="21"/>
          <w:highlight w:val="none"/>
          <w:lang w:val="zh-CN" w:eastAsia="zh-CN"/>
        </w:rPr>
        <w:t xml:space="preserve">台面材质：灰色铁质围边台面1.2mm冷轧钢板环保耐用。</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5.4</w:t>
      </w:r>
      <w:r>
        <w:rPr>
          <w:rFonts w:hint="eastAsia" w:eastAsia="宋体"/>
          <w:sz w:val="24"/>
          <w:szCs w:val="21"/>
          <w:highlight w:val="none"/>
          <w:lang w:val="zh-CN" w:eastAsia="zh-CN"/>
        </w:rPr>
        <w:t xml:space="preserve">整体结构：侧板1.0mm冷轧钢板前框后框1.Omm冷轧钢板立粱厚度为1.0mm（全部采用环保冷轧钢板所制）。</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5.5</w:t>
      </w:r>
      <w:r>
        <w:rPr>
          <w:rFonts w:hint="eastAsia" w:eastAsia="宋体"/>
          <w:sz w:val="24"/>
          <w:szCs w:val="21"/>
          <w:highlight w:val="none"/>
          <w:lang w:val="zh-CN" w:eastAsia="zh-CN"/>
        </w:rPr>
        <w:t xml:space="preserve">表面处理：脱脂磷化静电喷涂,箱体采用符合SGS要求的环保塑粉。</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5.6</w:t>
      </w:r>
      <w:r>
        <w:rPr>
          <w:rFonts w:hint="eastAsia" w:eastAsia="宋体"/>
          <w:sz w:val="24"/>
          <w:szCs w:val="21"/>
          <w:highlight w:val="none"/>
          <w:lang w:val="zh-CN" w:eastAsia="zh-CN"/>
        </w:rPr>
        <w:t xml:space="preserve">样式：弓形椅。</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5.7</w:t>
      </w:r>
      <w:r>
        <w:rPr>
          <w:rFonts w:hint="eastAsia" w:eastAsia="宋体"/>
          <w:sz w:val="24"/>
          <w:szCs w:val="21"/>
          <w:highlight w:val="none"/>
          <w:lang w:val="zh-CN" w:eastAsia="zh-CN"/>
        </w:rPr>
        <w:t xml:space="preserve">高密度海绵、稳固金属支架、承重力强、防滑脚垫。</w:t>
      </w:r>
      <w:r/>
    </w:p>
    <w:p>
      <w:pPr>
        <w:ind w:firstLine="480"/>
        <w:spacing w:line="440" w:lineRule="exact"/>
        <w:rPr>
          <w:rFonts w:hint="default" w:eastAsia="宋体"/>
          <w:sz w:val="24"/>
          <w:szCs w:val="21"/>
          <w:highlight w:val="none"/>
          <w:lang w:val="zh-CN"/>
        </w:rPr>
      </w:pPr>
      <w:r>
        <w:rPr>
          <w:rFonts w:hint="eastAsia" w:eastAsia="宋体"/>
          <w:sz w:val="24"/>
          <w:szCs w:val="21"/>
          <w:highlight w:val="none"/>
          <w:lang w:val="en-US" w:eastAsia="zh-CN"/>
        </w:rPr>
        <w:t xml:space="preserve">6</w:t>
      </w:r>
      <w:r>
        <w:rPr>
          <w:rFonts w:hint="eastAsia" w:eastAsia="宋体"/>
          <w:sz w:val="24"/>
          <w:szCs w:val="21"/>
          <w:highlight w:val="none"/>
          <w:lang w:val="zh-CN"/>
        </w:rPr>
        <w:t xml:space="preserve">、机柜</w:t>
      </w:r>
      <w:r/>
    </w:p>
    <w:p>
      <w:pPr>
        <w:ind w:firstLine="720"/>
        <w:spacing w:line="440" w:lineRule="exact"/>
        <w:rPr>
          <w:rFonts w:hint="default" w:eastAsia="宋体"/>
          <w:sz w:val="24"/>
          <w:szCs w:val="21"/>
          <w:highlight w:val="none"/>
          <w:lang w:val="zh-CN" w:eastAsia="zh-CN"/>
        </w:rPr>
      </w:pPr>
      <w:r>
        <w:rPr>
          <w:rFonts w:hint="eastAsia" w:eastAsia="宋体"/>
          <w:sz w:val="24"/>
          <w:szCs w:val="21"/>
          <w:highlight w:val="none"/>
          <w:lang w:val="en-US" w:eastAsia="zh-CN"/>
        </w:rPr>
        <w:t xml:space="preserve">6.</w:t>
      </w:r>
      <w:r>
        <w:rPr>
          <w:rFonts w:hint="eastAsia" w:eastAsia="宋体"/>
          <w:sz w:val="24"/>
          <w:szCs w:val="21"/>
          <w:highlight w:val="none"/>
          <w:lang w:val="zh-CN" w:eastAsia="zh-CN"/>
        </w:rPr>
        <w:t xml:space="preserve">1</w:t>
      </w:r>
      <w:r>
        <w:rPr>
          <w:rFonts w:hint="eastAsia" w:eastAsia="宋体"/>
          <w:sz w:val="24"/>
          <w:szCs w:val="21"/>
          <w:highlight w:val="none"/>
          <w:lang w:val="en-US" w:eastAsia="zh-CN"/>
        </w:rPr>
        <w:t xml:space="preserve">尺寸：600</w:t>
      </w:r>
      <w:r>
        <w:rPr>
          <w:rFonts w:hint="eastAsia"/>
          <w:sz w:val="24"/>
          <w:szCs w:val="21"/>
          <w:highlight w:val="none"/>
          <w:lang w:val="en-US" w:eastAsia="zh-CN"/>
        </w:rPr>
        <w:t xml:space="preserve">mm</w:t>
      </w:r>
      <w:r>
        <w:rPr>
          <w:rFonts w:hint="eastAsia" w:eastAsia="宋体"/>
          <w:sz w:val="24"/>
          <w:szCs w:val="21"/>
          <w:highlight w:val="none"/>
          <w:lang w:val="en-US" w:eastAsia="zh-CN"/>
        </w:rPr>
        <w:t xml:space="preserve">*600</w:t>
      </w:r>
      <w:r>
        <w:rPr>
          <w:rFonts w:hint="eastAsia"/>
          <w:sz w:val="24"/>
          <w:szCs w:val="21"/>
          <w:highlight w:val="none"/>
          <w:lang w:val="en-US" w:eastAsia="zh-CN"/>
        </w:rPr>
        <w:t xml:space="preserve">mm</w:t>
      </w:r>
      <w:r>
        <w:rPr>
          <w:rFonts w:hint="eastAsia" w:eastAsia="宋体"/>
          <w:sz w:val="24"/>
          <w:szCs w:val="21"/>
          <w:highlight w:val="none"/>
          <w:lang w:val="en-US" w:eastAsia="zh-CN"/>
        </w:rPr>
        <w:t xml:space="preserve">*1200</w:t>
      </w:r>
      <w:r>
        <w:rPr>
          <w:rFonts w:hint="eastAsia"/>
          <w:sz w:val="24"/>
          <w:szCs w:val="21"/>
          <w:highlight w:val="none"/>
          <w:lang w:val="en-US" w:eastAsia="zh-CN"/>
        </w:rPr>
        <w:t xml:space="preserve">mm</w:t>
      </w:r>
      <w:r>
        <w:rPr>
          <w:rFonts w:hint="eastAsia" w:eastAsia="宋体"/>
          <w:sz w:val="24"/>
          <w:szCs w:val="21"/>
          <w:highlight w:val="none"/>
          <w:lang w:val="zh-CN" w:eastAsia="zh-CN"/>
        </w:rPr>
        <w:t xml:space="preserve">。</w:t>
      </w:r>
      <w:r/>
    </w:p>
    <w:p>
      <w:pPr>
        <w:ind w:firstLine="480"/>
        <w:spacing w:line="440" w:lineRule="exact"/>
        <w:rPr>
          <w:rFonts w:hint="default" w:eastAsia="宋体"/>
          <w:sz w:val="24"/>
          <w:szCs w:val="21"/>
          <w:highlight w:val="none"/>
          <w:lang w:val="zh-CN"/>
        </w:rPr>
      </w:pPr>
      <w:r>
        <w:rPr>
          <w:rFonts w:hint="eastAsia" w:eastAsia="宋体"/>
          <w:sz w:val="24"/>
          <w:szCs w:val="21"/>
          <w:highlight w:val="none"/>
          <w:lang w:val="en-US" w:eastAsia="zh-CN"/>
        </w:rPr>
        <w:t xml:space="preserve">7</w:t>
      </w:r>
      <w:r>
        <w:rPr>
          <w:rFonts w:hint="eastAsia" w:eastAsia="宋体"/>
          <w:sz w:val="24"/>
          <w:szCs w:val="21"/>
          <w:highlight w:val="none"/>
          <w:lang w:val="zh-CN"/>
        </w:rPr>
        <w:t xml:space="preserve">、观摩终端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7.1</w:t>
      </w:r>
      <w:r>
        <w:rPr>
          <w:rFonts w:hint="eastAsia" w:eastAsia="宋体"/>
          <w:sz w:val="24"/>
          <w:szCs w:val="21"/>
          <w:lang w:val="zh-CN" w:eastAsia="zh-CN"/>
        </w:rPr>
        <w:t xml:space="preserve">尺寸</w:t>
      </w:r>
      <w:r>
        <w:rPr>
          <w:rFonts w:hint="eastAsia" w:eastAsia="宋体"/>
          <w:sz w:val="24"/>
          <w:szCs w:val="21"/>
          <w:lang w:val="en-US" w:eastAsia="zh-CN"/>
        </w:rPr>
        <w:t xml:space="preserve">≥</w:t>
      </w:r>
      <w:r>
        <w:rPr>
          <w:rFonts w:hint="eastAsia" w:eastAsia="宋体"/>
          <w:sz w:val="24"/>
          <w:szCs w:val="21"/>
          <w:lang w:val="zh-CN" w:eastAsia="zh-CN"/>
        </w:rPr>
        <w:t xml:space="preserve">55英寸。</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7.2</w:t>
      </w:r>
      <w:r>
        <w:rPr>
          <w:rFonts w:hint="eastAsia" w:eastAsia="宋体"/>
          <w:sz w:val="24"/>
          <w:szCs w:val="21"/>
          <w:lang w:val="zh-CN" w:eastAsia="zh-CN"/>
        </w:rPr>
        <w:t xml:space="preserve">比例：16:9。</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7.3</w:t>
      </w:r>
      <w:r>
        <w:rPr>
          <w:rFonts w:hint="eastAsia" w:eastAsia="宋体"/>
          <w:sz w:val="24"/>
          <w:szCs w:val="21"/>
          <w:lang w:val="zh-CN" w:eastAsia="zh-CN"/>
        </w:rPr>
        <w:t xml:space="preserve">支持格式（高清）：2160p。</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7.4</w:t>
      </w:r>
      <w:r>
        <w:rPr>
          <w:rFonts w:hint="eastAsia" w:eastAsia="宋体"/>
          <w:sz w:val="24"/>
          <w:szCs w:val="21"/>
          <w:lang w:val="zh-CN" w:eastAsia="zh-CN"/>
        </w:rPr>
        <w:t xml:space="preserve">刷屏率</w:t>
      </w:r>
      <w:r>
        <w:rPr>
          <w:rFonts w:hint="eastAsia" w:eastAsia="宋体"/>
          <w:sz w:val="24"/>
          <w:szCs w:val="21"/>
          <w:lang w:val="en-US" w:eastAsia="zh-CN"/>
        </w:rPr>
        <w:t xml:space="preserve">≥</w:t>
      </w:r>
      <w:r>
        <w:rPr>
          <w:rFonts w:hint="eastAsia" w:eastAsia="宋体"/>
          <w:sz w:val="24"/>
          <w:szCs w:val="21"/>
          <w:lang w:val="zh-CN" w:eastAsia="zh-CN"/>
        </w:rPr>
        <w:t xml:space="preserve">60Hz。</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7.5</w:t>
      </w:r>
      <w:r>
        <w:rPr>
          <w:rFonts w:hint="eastAsia" w:eastAsia="宋体"/>
          <w:sz w:val="24"/>
          <w:szCs w:val="21"/>
          <w:lang w:val="zh-CN" w:eastAsia="zh-CN"/>
        </w:rPr>
        <w:t xml:space="preserve">对比度：5000：1。</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7.6</w:t>
      </w:r>
      <w:r>
        <w:rPr>
          <w:rFonts w:hint="eastAsia" w:eastAsia="宋体"/>
          <w:sz w:val="24"/>
          <w:szCs w:val="21"/>
          <w:lang w:val="zh-CN" w:eastAsia="zh-CN"/>
        </w:rPr>
        <w:t xml:space="preserve">工作电压：220V。</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7.7 </w:t>
      </w:r>
      <w:r>
        <w:rPr>
          <w:rFonts w:hint="eastAsia" w:eastAsia="宋体"/>
          <w:sz w:val="24"/>
          <w:szCs w:val="21"/>
          <w:lang w:val="zh-CN" w:eastAsia="zh-CN"/>
        </w:rPr>
        <w:t xml:space="preserve">HDMI2.0接口数</w:t>
      </w:r>
      <w:r>
        <w:rPr>
          <w:rFonts w:hint="eastAsia" w:eastAsia="宋体"/>
          <w:sz w:val="24"/>
          <w:szCs w:val="21"/>
          <w:lang w:val="en-US" w:eastAsia="zh-CN"/>
        </w:rPr>
        <w:t xml:space="preserve">≥</w:t>
      </w:r>
      <w:r>
        <w:rPr>
          <w:rFonts w:hint="eastAsia" w:eastAsia="宋体"/>
          <w:sz w:val="24"/>
          <w:szCs w:val="21"/>
          <w:lang w:val="zh-CN" w:eastAsia="zh-CN"/>
        </w:rPr>
        <w:t xml:space="preserve">2个。</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8</w:t>
      </w:r>
      <w:r>
        <w:rPr>
          <w:rFonts w:hint="eastAsia" w:eastAsia="宋体"/>
          <w:sz w:val="24"/>
          <w:szCs w:val="21"/>
          <w:lang w:val="zh-CN"/>
        </w:rPr>
        <w:t xml:space="preserve">、监听音箱</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8.1</w:t>
      </w:r>
      <w:r>
        <w:rPr>
          <w:rFonts w:hint="eastAsia" w:eastAsia="宋体"/>
          <w:sz w:val="24"/>
          <w:szCs w:val="21"/>
          <w:lang w:val="zh-CN" w:eastAsia="zh-CN"/>
        </w:rPr>
        <w:t xml:space="preserve">音箱系统：2.0声道。</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8.2</w:t>
      </w:r>
      <w:r>
        <w:rPr>
          <w:rFonts w:hint="eastAsia" w:eastAsia="宋体"/>
          <w:sz w:val="24"/>
          <w:szCs w:val="21"/>
          <w:lang w:val="zh-CN" w:eastAsia="zh-CN"/>
        </w:rPr>
        <w:t xml:space="preserve">有源无源：有源。</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8.3</w:t>
      </w:r>
      <w:r>
        <w:rPr>
          <w:rFonts w:hint="eastAsia" w:eastAsia="宋体"/>
          <w:sz w:val="24"/>
          <w:szCs w:val="21"/>
          <w:lang w:val="zh-CN" w:eastAsia="zh-CN"/>
        </w:rPr>
        <w:t xml:space="preserve">调节方式：旋纽。</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8.4</w:t>
      </w:r>
      <w:r>
        <w:rPr>
          <w:rFonts w:hint="eastAsia" w:eastAsia="宋体"/>
          <w:sz w:val="24"/>
          <w:szCs w:val="21"/>
          <w:lang w:val="zh-CN" w:eastAsia="zh-CN"/>
        </w:rPr>
        <w:t xml:space="preserve">供电方式电源：220V/50Hz。</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8.5</w:t>
      </w:r>
      <w:r>
        <w:rPr>
          <w:rFonts w:hint="eastAsia" w:eastAsia="宋体"/>
          <w:sz w:val="24"/>
          <w:szCs w:val="21"/>
          <w:lang w:val="zh-CN" w:eastAsia="zh-CN"/>
        </w:rPr>
        <w:t xml:space="preserve">额定功率：16W。</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8.6</w:t>
      </w:r>
      <w:r>
        <w:rPr>
          <w:rFonts w:hint="eastAsia" w:eastAsia="宋体"/>
          <w:sz w:val="24"/>
          <w:szCs w:val="21"/>
          <w:lang w:val="zh-CN" w:eastAsia="zh-CN"/>
        </w:rPr>
        <w:t xml:space="preserve">频率响应：20Hz-20KHz。</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8.7</w:t>
      </w:r>
      <w:r>
        <w:rPr>
          <w:rFonts w:hint="eastAsia" w:eastAsia="宋体"/>
          <w:sz w:val="24"/>
          <w:szCs w:val="21"/>
          <w:lang w:val="zh-CN" w:eastAsia="zh-CN"/>
        </w:rPr>
        <w:t xml:space="preserve">信噪比：80dB。</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8.8</w:t>
      </w:r>
      <w:r>
        <w:rPr>
          <w:rFonts w:hint="eastAsia" w:eastAsia="宋体"/>
          <w:sz w:val="24"/>
          <w:szCs w:val="21"/>
          <w:lang w:val="zh-CN" w:eastAsia="zh-CN"/>
        </w:rPr>
        <w:t xml:space="preserve">灵敏度：360mV。</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8.9</w:t>
      </w:r>
      <w:r>
        <w:rPr>
          <w:rFonts w:hint="eastAsia" w:eastAsia="宋体"/>
          <w:sz w:val="24"/>
          <w:szCs w:val="21"/>
          <w:lang w:val="zh-CN" w:eastAsia="zh-CN"/>
        </w:rPr>
        <w:t xml:space="preserve">失真度：0.2% 1W 1KHz。</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8.10</w:t>
      </w:r>
      <w:r>
        <w:rPr>
          <w:rFonts w:hint="eastAsia" w:eastAsia="宋体"/>
          <w:sz w:val="24"/>
          <w:szCs w:val="21"/>
          <w:lang w:val="zh-CN" w:eastAsia="zh-CN"/>
        </w:rPr>
        <w:t xml:space="preserve">阻抗：8Ω。</w:t>
      </w:r>
      <w:r/>
    </w:p>
    <w:p>
      <w:pPr>
        <w:ind w:firstLine="480"/>
        <w:spacing w:line="440" w:lineRule="exact"/>
        <w:rPr>
          <w:rFonts w:hint="default" w:eastAsia="宋体"/>
          <w:sz w:val="24"/>
          <w:szCs w:val="21"/>
          <w:lang w:val="en-US" w:eastAsia="zh-CN"/>
        </w:rPr>
      </w:pPr>
      <w:r>
        <w:rPr>
          <w:rFonts w:hint="eastAsia" w:eastAsia="宋体"/>
          <w:sz w:val="24"/>
          <w:szCs w:val="21"/>
          <w:lang w:val="en-US" w:eastAsia="zh-CN"/>
        </w:rPr>
        <w:t xml:space="preserve">9、管线及辅材</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1网线、电源线、音频线、音箱线、HDMI线等。</w:t>
      </w:r>
      <w:r/>
    </w:p>
    <w:p>
      <w:pPr>
        <w:spacing w:line="440" w:lineRule="exact"/>
        <w:rPr>
          <w:rFonts w:hint="eastAsia" w:eastAsia="宋体"/>
          <w:b/>
          <w:bCs/>
          <w:sz w:val="24"/>
          <w:szCs w:val="21"/>
          <w:lang w:val="en-US" w:eastAsia="zh-CN"/>
        </w:rPr>
      </w:pPr>
      <w:r>
        <w:rPr>
          <w:rFonts w:hint="eastAsia" w:eastAsia="宋体"/>
          <w:b/>
          <w:bCs/>
          <w:sz w:val="24"/>
          <w:szCs w:val="21"/>
          <w:lang w:val="en-US" w:eastAsia="zh-CN"/>
        </w:rPr>
        <w:t xml:space="preserve">（三）移动电视台视频采集</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1</w:t>
      </w:r>
      <w:r>
        <w:rPr>
          <w:rFonts w:hint="eastAsia" w:eastAsia="宋体"/>
          <w:sz w:val="24"/>
          <w:szCs w:val="21"/>
          <w:lang w:val="zh-CN"/>
        </w:rPr>
        <w:t xml:space="preserve">、抠像录播主机</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1.</w:t>
      </w:r>
      <w:r>
        <w:rPr>
          <w:rFonts w:hint="eastAsia" w:eastAsia="宋体"/>
          <w:sz w:val="24"/>
          <w:szCs w:val="21"/>
          <w:lang w:val="zh-CN"/>
        </w:rPr>
        <w:t xml:space="preserve">1系统采用纯嵌入式ARM架构、内置系统软件，配置512G固态硬盘</w:t>
      </w:r>
      <w:r>
        <w:rPr>
          <w:rFonts w:hint="eastAsia"/>
          <w:sz w:val="24"/>
          <w:szCs w:val="21"/>
          <w:lang w:val="zh-CN"/>
        </w:rPr>
        <w:t xml:space="preserve">。</w:t>
      </w:r>
      <w:r/>
    </w:p>
    <w:p>
      <w:pPr>
        <w:ind w:firstLine="482"/>
        <w:spacing w:line="440" w:lineRule="exact"/>
        <w:rPr>
          <w:rFonts w:hint="eastAsia" w:eastAsia="宋体"/>
          <w:b/>
          <w:bCs/>
          <w:sz w:val="24"/>
          <w:szCs w:val="21"/>
          <w:lang w:val="zh-CN"/>
        </w:rPr>
      </w:pPr>
      <w:r>
        <w:rPr>
          <w:rFonts w:hint="eastAsia" w:eastAsia="宋体"/>
          <w:b/>
          <w:bCs/>
          <w:sz w:val="24"/>
          <w:szCs w:val="21"/>
          <w:lang w:val="zh-CN"/>
        </w:rPr>
        <w:t xml:space="preserve">▲</w:t>
      </w:r>
      <w:r>
        <w:rPr>
          <w:rFonts w:hint="eastAsia" w:eastAsia="宋体"/>
          <w:b/>
          <w:bCs/>
          <w:sz w:val="24"/>
          <w:szCs w:val="21"/>
          <w:lang w:val="en-US" w:eastAsia="zh-CN"/>
        </w:rPr>
        <w:t xml:space="preserve">1.</w:t>
      </w:r>
      <w:r>
        <w:rPr>
          <w:rFonts w:hint="eastAsia" w:eastAsia="宋体"/>
          <w:b/>
          <w:bCs/>
          <w:sz w:val="24"/>
          <w:szCs w:val="21"/>
          <w:lang w:val="zh-CN"/>
        </w:rPr>
        <w:t xml:space="preserve">2主机内置电池容量大于13500mAh，主机支持显示电池电量；主机支持以触屏的方式将任意画面信号拖拽到预览窗口，支持两分屏、三分屏等多种组合方式；主机内置集成无线视频传输模块，无线视频传输信号在无阻挡、无干扰情况下室外传输距离大于280米，室内大于140米</w:t>
      </w:r>
      <w:r>
        <w:rPr>
          <w:rFonts w:hint="eastAsia"/>
          <w:b/>
          <w:bCs/>
          <w:sz w:val="24"/>
          <w:szCs w:val="21"/>
          <w:lang w:val="zh-CN"/>
        </w:rPr>
        <w:t xml:space="preserve">。（</w:t>
      </w:r>
      <w:r>
        <w:rPr>
          <w:rFonts w:hint="eastAsia" w:eastAsia="宋体"/>
          <w:b/>
          <w:bCs/>
          <w:sz w:val="24"/>
          <w:szCs w:val="21"/>
        </w:rPr>
        <w:t xml:space="preserve">投标文件中需提供国家认可的第三方检测机构出具的具有“CNAS”或“CMA”认证标志的检验报告</w:t>
      </w:r>
      <w:r>
        <w:rPr>
          <w:rFonts w:hint="eastAsia"/>
          <w:b/>
          <w:bCs/>
          <w:sz w:val="24"/>
          <w:szCs w:val="21"/>
          <w:lang w:val="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3主机具备编解码能力，支持多协议视频编解码。</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4主机内置千兆以太网；内置wifi模块，可采用无线接入互联网。</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1.5</w:t>
      </w:r>
      <w:r>
        <w:rPr>
          <w:rFonts w:hint="eastAsia" w:eastAsia="宋体"/>
          <w:b/>
          <w:bCs/>
          <w:sz w:val="24"/>
          <w:szCs w:val="21"/>
          <w:lang w:val="zh-CN" w:eastAsia="zh-CN"/>
        </w:rPr>
        <w:t xml:space="preserve">主机内置无线图像传输模块（非WIFI模块），支持无线摄像机、无线编码盒，内置视频文件等信号接入，总资源路数大于4路，实现点对点的视频传输；主机内置无线音频模块、并标配与主机无线音频模块配套的无线手持麦、无线领夹麦，确保用户启动后即可自动匹配使用。（</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eastAsia="宋体"/>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1.6</w:t>
      </w:r>
      <w:r>
        <w:rPr>
          <w:rFonts w:hint="eastAsia" w:eastAsia="宋体"/>
          <w:sz w:val="24"/>
          <w:szCs w:val="21"/>
          <w:lang w:val="zh-CN" w:eastAsia="zh-CN"/>
        </w:rPr>
        <w:t xml:space="preserve">支持≥1路line in; ≥1路mic in; ≥1路line out，并支持音频监听、音量调节与音量状态显示。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1.7</w:t>
      </w:r>
      <w:r>
        <w:rPr>
          <w:rFonts w:hint="eastAsia" w:eastAsia="宋体"/>
          <w:sz w:val="24"/>
          <w:szCs w:val="21"/>
          <w:lang w:val="zh-CN" w:eastAsia="zh-CN"/>
        </w:rPr>
        <w:t xml:space="preserve">满足多种直播场景的需求，系统具备多种视频信号接入的能力。具备本地视频播放功能，具备外接存储设备播放功能；每路视频分辨率≥1080p。</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1.8</w:t>
      </w:r>
      <w:r>
        <w:rPr>
          <w:rFonts w:hint="eastAsia" w:eastAsia="宋体"/>
          <w:sz w:val="24"/>
          <w:szCs w:val="21"/>
          <w:lang w:val="zh-CN" w:eastAsia="zh-CN"/>
        </w:rPr>
        <w:t xml:space="preserve">主机支持多种直播码率的设置，可选超清、高清、标清等。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1.9</w:t>
      </w:r>
      <w:r>
        <w:rPr>
          <w:rFonts w:hint="eastAsia" w:eastAsia="宋体"/>
          <w:sz w:val="24"/>
          <w:szCs w:val="21"/>
          <w:lang w:val="zh-CN" w:eastAsia="zh-CN"/>
        </w:rPr>
        <w:t xml:space="preserve">支持控制摄像机方向，缩放、聚焦等功能，支持预置位设置，支持摄像机移动速度调节。</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w:t>
      </w:r>
      <w:r>
        <w:rPr>
          <w:rFonts w:hint="eastAsia" w:eastAsia="宋体"/>
          <w:sz w:val="24"/>
          <w:szCs w:val="21"/>
          <w:lang w:val="en-US" w:eastAsia="zh-CN"/>
        </w:rPr>
        <w:t xml:space="preserve">0</w:t>
      </w:r>
      <w:r>
        <w:rPr>
          <w:rFonts w:hint="eastAsia" w:eastAsia="宋体"/>
          <w:sz w:val="24"/>
          <w:szCs w:val="21"/>
          <w:lang w:val="zh-CN" w:eastAsia="zh-CN"/>
        </w:rPr>
        <w:t xml:space="preserve">为保障视频传输的稳定性与安全性，信号采用加密技术。</w:t>
      </w:r>
      <w:r/>
    </w:p>
    <w:p>
      <w:pPr>
        <w:ind w:firstLine="480"/>
        <w:spacing w:line="440" w:lineRule="exact"/>
        <w:rPr>
          <w:rFonts w:hint="default"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、无线直播台系统软件</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2.</w:t>
      </w:r>
      <w:r>
        <w:rPr>
          <w:rFonts w:hint="eastAsia" w:eastAsia="宋体"/>
          <w:b/>
          <w:bCs/>
          <w:sz w:val="24"/>
          <w:szCs w:val="21"/>
          <w:lang w:val="zh-CN" w:eastAsia="zh-CN"/>
        </w:rPr>
        <w:t xml:space="preserve">1系统支持在直播过程中对网络带宽进行实时监测，并带有醒目状态指示信息；系统支持直播码配置功能，简化直播地址输入；系统具备在停止录制后，系统有写入状态提示，防止视频封装不完整。（</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eastAsia="宋体"/>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2系统具备可实现直播的能力，支持一键直播功能，支持CPU、GPU实时温度状态呈现，支持一键录制、直播功能，并单独显示录制和直播时长，支持磁盘使用情况显示。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3制作丰富的直播节目，系统具备画中画的能力，具备多种二画面、三画面等多种画中画模版。</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4系统支持字幕功能，并支持字幕预设预览功能，台标功能。</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5系统支持网络视频流接入，方便扩展其他信号源进行直播。</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2.6</w:t>
      </w:r>
      <w:r>
        <w:rPr>
          <w:rFonts w:hint="eastAsia" w:eastAsia="宋体"/>
          <w:sz w:val="24"/>
          <w:szCs w:val="21"/>
          <w:lang w:val="zh-CN" w:eastAsia="zh-CN"/>
        </w:rPr>
        <w:t xml:space="preserve">系统支持硬盘空间不足的预警提示，支持显示主机和摄像机的实时电量显示。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2.7</w:t>
      </w:r>
      <w:r>
        <w:rPr>
          <w:rFonts w:hint="eastAsia" w:eastAsia="宋体"/>
          <w:sz w:val="24"/>
          <w:szCs w:val="21"/>
          <w:lang w:val="zh-CN" w:eastAsia="zh-CN"/>
        </w:rPr>
        <w:t xml:space="preserve">支持按日期进行筛选文件，按创建时间、大小，时长等排序文件。</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2.8</w:t>
      </w:r>
      <w:r>
        <w:rPr>
          <w:rFonts w:hint="eastAsia" w:eastAsia="宋体"/>
          <w:sz w:val="24"/>
          <w:szCs w:val="21"/>
          <w:lang w:val="zh-CN" w:eastAsia="zh-CN"/>
        </w:rPr>
        <w:t xml:space="preserve">支持在线编辑，支持字幕、特效，音效叠加功能。</w:t>
      </w:r>
      <w:r/>
    </w:p>
    <w:p>
      <w:pPr>
        <w:ind w:firstLine="480"/>
        <w:spacing w:line="440" w:lineRule="exact"/>
        <w:rPr>
          <w:rFonts w:hint="default"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、抠像课程制作软件</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1支持一路摄像机和一路HDMI信号的同步接入，支持视频和图片等文件插入资源进行调用；摄像机编码码率多档可选如1Mbps、2Mbps、4Mbps、6Mbps、8Mbps等，最高不低于10Mbps。</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2支持摄像机远摇控制，如上下左右、聚焦，变焦等操作，支持摄像机控制灵敏度的调节，支持摄像机预置位设置，可设置不少于3个预置位。</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3支持字幕设置，支持同时创建不少于4个字幕模板，支持主副两级字幕设置；支持普通静态字幕和滚动字幕。</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4支持同时导入不少于4个台标文件，可随时根据需要切换不同的台标进行录制直播。</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5支持摄像机图像模式设置，支持快捷模式选择，如室内自动、室内手动、室内亮度增强、户外自动、户外手动、户外阳光等模式快速切换，也支持自定义模式，用户可根据需要调整图像参数，如白平衡、亮度、对比度、锐度、色度、饱和度等参数，以便达到需要的效果。</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6支持不少于两路画面合成录制，不少于6种合成画面布局方式；录制清晰度支持1080P、720P、480P等分辨率可调。</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3.</w:t>
      </w:r>
      <w:r>
        <w:rPr>
          <w:rFonts w:hint="eastAsia" w:eastAsia="宋体"/>
          <w:b/>
          <w:bCs/>
          <w:sz w:val="24"/>
          <w:szCs w:val="21"/>
          <w:lang w:val="zh-CN" w:eastAsia="zh-CN"/>
        </w:rPr>
        <w:t xml:space="preserve">7支持抠像应用，支持将HDMI输入信号以及视频，图片等资源作为背景，摄像机信号作为前景进行抠像应用；直播清晰度可调，支持超高清，高清，标清等多种清晰度可调，支持标准RTMP推流，支持导入直播地址，无需手动键入，支持推流直播测试，以便了解推流直播网络状态；支持直播码直播，配置直播平台地址及直播码即可开启直播。（</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eastAsia="宋体"/>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8支持一键开启录制和直播，支持音量条音量显示及调节。</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3.9</w:t>
      </w:r>
      <w:r>
        <w:rPr>
          <w:rFonts w:hint="eastAsia" w:eastAsia="宋体"/>
          <w:sz w:val="24"/>
          <w:szCs w:val="21"/>
          <w:lang w:val="zh-CN" w:eastAsia="zh-CN"/>
        </w:rPr>
        <w:t xml:space="preserve">支持设备电量百分比显示，支持直播时长、录制时长信息显示。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w:t>
      </w:r>
      <w:r>
        <w:rPr>
          <w:rFonts w:hint="eastAsia" w:eastAsia="宋体"/>
          <w:sz w:val="24"/>
          <w:szCs w:val="21"/>
          <w:lang w:val="en-US" w:eastAsia="zh-CN"/>
        </w:rPr>
        <w:t xml:space="preserve">0</w:t>
      </w:r>
      <w:r>
        <w:rPr>
          <w:rFonts w:hint="eastAsia" w:eastAsia="宋体"/>
          <w:sz w:val="24"/>
          <w:szCs w:val="21"/>
          <w:lang w:val="zh-CN" w:eastAsia="zh-CN"/>
        </w:rPr>
        <w:t xml:space="preserve">支持二维码直播分享。</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w:t>
      </w:r>
      <w:r>
        <w:rPr>
          <w:rFonts w:hint="eastAsia" w:eastAsia="宋体"/>
          <w:sz w:val="24"/>
          <w:szCs w:val="21"/>
          <w:lang w:val="en-US" w:eastAsia="zh-CN"/>
        </w:rPr>
        <w:t xml:space="preserve">1</w:t>
      </w:r>
      <w:r>
        <w:rPr>
          <w:rFonts w:hint="eastAsia" w:eastAsia="宋体"/>
          <w:sz w:val="24"/>
          <w:szCs w:val="21"/>
          <w:lang w:val="zh-CN" w:eastAsia="zh-CN"/>
        </w:rPr>
        <w:t xml:space="preserve">支持音频设置，可选无线麦或有线麦，支持降噪等级设置，当使用无线麦是支持无线音频频道选择。</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4</w:t>
      </w:r>
      <w:r>
        <w:rPr>
          <w:rFonts w:hint="eastAsia" w:eastAsia="宋体"/>
          <w:sz w:val="24"/>
          <w:szCs w:val="21"/>
          <w:lang w:val="zh-CN"/>
        </w:rPr>
        <w:t xml:space="preserve">、抠像摄像机</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4.</w:t>
      </w:r>
      <w:r>
        <w:rPr>
          <w:rFonts w:hint="eastAsia" w:eastAsia="宋体"/>
          <w:b/>
          <w:bCs/>
          <w:sz w:val="24"/>
          <w:szCs w:val="21"/>
          <w:lang w:val="zh-CN" w:eastAsia="zh-CN"/>
        </w:rPr>
        <w:t xml:space="preserve">1摄像机内置无线传输模块，支持IPx6级防尘防水，能够雨天环境中正常使用不受影响；为满足室外使用的需求，要求摄像机具备防水、防尘等功能，在雨雾天等情况下也能正常运行；为保证设备使用寿命，要求摄像机设备平均无故障时间间隔不小于24W小时（MTBF≥24万小时）。（</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eastAsia="宋体"/>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2低噪声高信噪比：低噪声CMOS有效地保证了摄像机视频的超高信噪比。采用2D、3D降噪技术，进一步降低了噪声，同时又能确保图像清晰度。</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3无线传输信号正常工作状态传输距离大于280米，室内大于140米。</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4摄像机要求内置电池，电池容量不小于6600mAH，可续航不小于5个小时，以满足户外场景需求。</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5支持一路音频输入接口，可用于外接麦克风采集音频使用。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6超级静音云台：采用步进电机以及电机驱动控制器，云台低速运行平稳，并且无噪声。</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4.7</w:t>
      </w:r>
      <w:r>
        <w:rPr>
          <w:rFonts w:hint="eastAsia" w:eastAsia="宋体"/>
          <w:sz w:val="24"/>
          <w:szCs w:val="21"/>
          <w:lang w:val="zh-CN" w:eastAsia="zh-CN"/>
        </w:rPr>
        <w:t xml:space="preserve">支持手动/自动选择信道抗干扰模式。</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4.8</w:t>
      </w:r>
      <w:r>
        <w:rPr>
          <w:rFonts w:hint="eastAsia" w:eastAsia="宋体"/>
          <w:sz w:val="24"/>
          <w:szCs w:val="21"/>
          <w:lang w:val="zh-CN" w:eastAsia="zh-CN"/>
        </w:rPr>
        <w:t xml:space="preserve">支持曝光模式：长曝光模式、低光优先、高光优先。</w:t>
      </w:r>
      <w:r/>
    </w:p>
    <w:p>
      <w:pPr>
        <w:ind w:firstLine="720"/>
        <w:spacing w:line="440" w:lineRule="exact"/>
        <w:rPr>
          <w:rFonts w:hint="eastAsia" w:eastAsia="宋体"/>
          <w:sz w:val="24"/>
          <w:szCs w:val="21"/>
          <w:lang w:val="zh-CN"/>
        </w:rPr>
      </w:pPr>
      <w:r>
        <w:rPr>
          <w:rFonts w:hint="eastAsia" w:eastAsia="宋体"/>
          <w:sz w:val="24"/>
          <w:szCs w:val="21"/>
          <w:lang w:val="en-US" w:eastAsia="zh-CN"/>
        </w:rPr>
        <w:t xml:space="preserve">4.9</w:t>
      </w:r>
      <w:r>
        <w:rPr>
          <w:rFonts w:hint="eastAsia" w:eastAsia="宋体"/>
          <w:sz w:val="24"/>
          <w:szCs w:val="21"/>
          <w:lang w:val="zh-CN" w:eastAsia="zh-CN"/>
        </w:rPr>
        <w:t xml:space="preserve">摄像机要求支持不低于20光学变</w:t>
      </w:r>
      <w:r>
        <w:rPr>
          <w:rFonts w:hint="eastAsia" w:eastAsia="宋体"/>
          <w:sz w:val="24"/>
          <w:szCs w:val="21"/>
          <w:lang w:val="zh-CN"/>
        </w:rPr>
        <w:t xml:space="preserve">焦，支持1080P、720P等多种分辨率</w:t>
      </w:r>
      <w:r>
        <w:rPr>
          <w:rFonts w:hint="eastAsia"/>
          <w:sz w:val="24"/>
          <w:szCs w:val="21"/>
          <w:lang w:val="zh-CN"/>
        </w:rPr>
        <w:t xml:space="preserve">。</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5</w:t>
      </w:r>
      <w:r>
        <w:rPr>
          <w:rFonts w:hint="eastAsia" w:eastAsia="宋体"/>
          <w:sz w:val="24"/>
          <w:szCs w:val="21"/>
          <w:lang w:val="zh-CN"/>
        </w:rPr>
        <w:t xml:space="preserve">、采集端软件</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1支持摄像机模式设置，分别有室内自然模式、室内暗光模式、户外晴天模式、户外阴天模式、户外夜间模式、自动识别模式、自动抗闪烁模式等模式。</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2支持智能局域网搜索摄像机IP功能，实现开机自动连接。</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3支持手动调节摄像机亮度、对比度、色度、锐度、饱和度等功能。</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4支持编码参数快速设置，对码流、码率、关键帧等自由调节。</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6</w:t>
      </w:r>
      <w:r>
        <w:rPr>
          <w:rFonts w:hint="eastAsia" w:eastAsia="宋体"/>
          <w:sz w:val="24"/>
          <w:szCs w:val="21"/>
          <w:lang w:val="zh-CN"/>
        </w:rPr>
        <w:t xml:space="preserve">、无线图传盒</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6.</w:t>
      </w:r>
      <w:r>
        <w:rPr>
          <w:rFonts w:hint="eastAsia" w:eastAsia="宋体"/>
          <w:b/>
          <w:bCs/>
          <w:sz w:val="24"/>
          <w:szCs w:val="21"/>
          <w:lang w:val="zh-CN" w:eastAsia="zh-CN"/>
        </w:rPr>
        <w:t xml:space="preserve">1设备要求内置无线传输模块，支持音视频数据无线传送功能；无线传输信号在无阻挡、无干扰情况下室外传输距离不小于300米，室内不小于150米；无线工作频率支持5.1—5.9 (GHz) 频率可选择；视频编码格式支持H.264，音频编码采用标准的AAC格式。（</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eastAsia="宋体"/>
          <w:b/>
          <w:bCs/>
          <w:sz w:val="24"/>
          <w:szCs w:val="21"/>
          <w:lang w:val="zh-CN" w:eastAsia="zh-CN"/>
        </w:rPr>
        <w:t xml:space="preserve">）</w:t>
      </w:r>
      <w:r/>
    </w:p>
    <w:p>
      <w:pPr>
        <w:ind w:firstLine="482"/>
        <w:spacing w:line="440" w:lineRule="exact"/>
        <w:rPr>
          <w:rFonts w:hint="eastAsia" w:eastAsia="宋体"/>
          <w:b/>
          <w:bCs/>
          <w:sz w:val="24"/>
          <w:szCs w:val="21"/>
          <w:lang w:val="zh-CN" w:eastAsia="zh-CN"/>
        </w:rPr>
      </w:pPr>
      <w:r>
        <w:rPr>
          <w:rFonts w:hint="eastAsia" w:eastAsia="宋体"/>
          <w:b/>
          <w:bCs/>
          <w:sz w:val="24"/>
          <w:szCs w:val="21"/>
          <w:lang w:val="zh-CN" w:eastAsia="zh-CN"/>
        </w:rPr>
        <w:t xml:space="preserve">▲</w:t>
      </w:r>
      <w:r>
        <w:rPr>
          <w:rFonts w:hint="eastAsia" w:eastAsia="宋体"/>
          <w:b/>
          <w:bCs/>
          <w:sz w:val="24"/>
          <w:szCs w:val="21"/>
          <w:lang w:val="en-US" w:eastAsia="zh-CN"/>
        </w:rPr>
        <w:t xml:space="preserve">6.</w:t>
      </w:r>
      <w:r>
        <w:rPr>
          <w:rFonts w:hint="eastAsia" w:eastAsia="宋体"/>
          <w:b/>
          <w:bCs/>
          <w:sz w:val="24"/>
          <w:szCs w:val="21"/>
          <w:lang w:val="zh-CN" w:eastAsia="zh-CN"/>
        </w:rPr>
        <w:t xml:space="preserve">2为满足多场景的使用需求，无线图传设备要求具备≥1VGA输入、≥1路VGA输出、≥1HDMI输入，≥1路HDMI输出；且支持VGA和HDMI音视频信号的输入与环出；要求内置电池电池容量不小于6700mAH，可续航不小于8个小时，以满足户外场景需求；设备需具备液晶显示面板，能够显示设备IP、电量、版本信息、音频输入类型；设备要求支持多种音频输入接口，LINE IN≥1路、MIC IN≥2路。（</w:t>
      </w:r>
      <w:r>
        <w:rPr>
          <w:rFonts w:hint="eastAsia" w:eastAsia="宋体"/>
          <w:b/>
          <w:bCs/>
          <w:sz w:val="24"/>
          <w:szCs w:val="21"/>
          <w:lang w:val="en-US" w:eastAsia="zh-CN"/>
        </w:rPr>
        <w:t xml:space="preserve">投标文件中需提供国家认可的第三方检测机构出具的具有“CNAS”或“CMA”认证标志的检验报告</w:t>
      </w:r>
      <w:r>
        <w:rPr>
          <w:rFonts w:hint="eastAsia" w:eastAsia="宋体"/>
          <w:b/>
          <w:bCs/>
          <w:sz w:val="24"/>
          <w:szCs w:val="21"/>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6.3</w:t>
      </w:r>
      <w:r>
        <w:rPr>
          <w:rFonts w:hint="eastAsia" w:eastAsia="宋体"/>
          <w:sz w:val="24"/>
          <w:szCs w:val="21"/>
          <w:lang w:val="zh-CN" w:eastAsia="zh-CN"/>
        </w:rPr>
        <w:t xml:space="preserve">设备需支持手动拨码功能，通过拨码可选择视频输入类型，音频输入类型、设置网络IP地址。</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6.4</w:t>
      </w:r>
      <w:r>
        <w:rPr>
          <w:rFonts w:hint="eastAsia" w:eastAsia="宋体"/>
          <w:sz w:val="24"/>
          <w:szCs w:val="21"/>
          <w:lang w:val="zh-CN" w:eastAsia="zh-CN"/>
        </w:rPr>
        <w:t xml:space="preserve">抗干扰模式支持手动/自动选择信道模式。</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7</w:t>
      </w:r>
      <w:r>
        <w:rPr>
          <w:rFonts w:hint="eastAsia" w:eastAsia="宋体"/>
          <w:sz w:val="24"/>
          <w:szCs w:val="21"/>
          <w:lang w:val="zh-CN"/>
        </w:rPr>
        <w:t xml:space="preserve">、航空箱</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7.</w:t>
      </w:r>
      <w:r>
        <w:rPr>
          <w:rFonts w:hint="eastAsia" w:eastAsia="宋体"/>
          <w:sz w:val="24"/>
          <w:szCs w:val="21"/>
          <w:lang w:val="zh-CN" w:eastAsia="zh-CN"/>
        </w:rPr>
        <w:t xml:space="preserve">1定制版航空箱，具备整套设备放置。</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8</w:t>
      </w:r>
      <w:r>
        <w:rPr>
          <w:rFonts w:hint="eastAsia" w:eastAsia="宋体"/>
          <w:sz w:val="24"/>
          <w:szCs w:val="21"/>
          <w:lang w:val="zh-CN"/>
        </w:rPr>
        <w:t xml:space="preserve">、折叠三脚架</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1铝合金管材。</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2三脚架自重≤2KG。</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3工作高度：60cm≤三脚架高度≤200cm。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4锁紧方式：旋钮式锁紧。</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5安全承重：≥10KG。</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9</w:t>
      </w:r>
      <w:r>
        <w:rPr>
          <w:rFonts w:hint="eastAsia" w:eastAsia="宋体"/>
          <w:sz w:val="24"/>
          <w:szCs w:val="21"/>
          <w:lang w:val="zh-CN"/>
        </w:rPr>
        <w:t xml:space="preserve">、无线麦克风</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1频率范围：70Hz-18kHz。</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2灵敏度：≥-35dB（18mV/Pa）。</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3指向性：超心型。</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4最大声压级：≥132dB。</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5信噪比：≥68dB。</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6供电电压：48V幻象电源供电。</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7抗手机、电磁、高频干扰。</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8吊装麦克风最低处离地面至少3.5米（根据教室层高自行调整）。</w:t>
      </w:r>
      <w:r/>
    </w:p>
    <w:p>
      <w:pPr>
        <w:spacing w:line="440" w:lineRule="exact"/>
        <w:rPr>
          <w:rFonts w:hint="eastAsia" w:eastAsia="宋体"/>
          <w:b/>
          <w:bCs/>
          <w:sz w:val="24"/>
          <w:szCs w:val="21"/>
          <w:lang w:val="zh-CN" w:eastAsia="zh-CN"/>
        </w:rPr>
      </w:pPr>
      <w:r>
        <w:rPr>
          <w:rFonts w:hint="eastAsia" w:eastAsia="宋体"/>
          <w:b/>
          <w:bCs/>
          <w:sz w:val="24"/>
          <w:szCs w:val="21"/>
          <w:lang w:val="en-US" w:eastAsia="zh-CN"/>
        </w:rPr>
        <w:t xml:space="preserve">（四）</w:t>
      </w:r>
      <w:r>
        <w:rPr>
          <w:rFonts w:hint="eastAsia" w:eastAsia="宋体"/>
          <w:b/>
          <w:bCs/>
          <w:sz w:val="24"/>
          <w:szCs w:val="21"/>
          <w:lang w:val="zh-CN" w:eastAsia="zh-CN"/>
        </w:rPr>
        <w:t xml:space="preserve">电视台周边配套</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1</w:t>
      </w:r>
      <w:r>
        <w:rPr>
          <w:rFonts w:hint="eastAsia" w:eastAsia="宋体"/>
          <w:sz w:val="24"/>
          <w:szCs w:val="21"/>
          <w:lang w:val="zh-CN"/>
        </w:rPr>
        <w:t xml:space="preserve">、L型虚拟绿箱</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1免漆拼接型蓝箱墙板、弧板、地板均为一次模压成型，三种板块均采用一种铝合金支架连接，可靠耐用、免维护。</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1.2</w:t>
      </w:r>
      <w:r>
        <w:rPr>
          <w:rFonts w:hint="eastAsia" w:eastAsia="宋体"/>
          <w:sz w:val="24"/>
          <w:szCs w:val="21"/>
          <w:lang w:val="zh-CN" w:eastAsia="zh-CN"/>
        </w:rPr>
        <w:t xml:space="preserve">该产品无需采用传统的木料制作方式，避免批腻子，刷漆等费时费力繁琐工序，为工程施工节省工期90%以上，同时节省大量资金，也杜绝日常使用掉漆磨损引起的反复维修等缺点。</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1.3</w:t>
      </w:r>
      <w:r>
        <w:rPr>
          <w:rFonts w:hint="eastAsia" w:eastAsia="宋体"/>
          <w:sz w:val="24"/>
          <w:szCs w:val="21"/>
          <w:lang w:val="zh-CN" w:eastAsia="zh-CN"/>
        </w:rPr>
        <w:t xml:space="preserve">墙板尺寸：25cm×25cm。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1.4</w:t>
      </w:r>
      <w:r>
        <w:rPr>
          <w:rFonts w:hint="eastAsia" w:eastAsia="宋体"/>
          <w:sz w:val="24"/>
          <w:szCs w:val="21"/>
          <w:lang w:val="zh-CN" w:eastAsia="zh-CN"/>
        </w:rPr>
        <w:t xml:space="preserve">地板尺寸：25cm×25cm。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1.5</w:t>
      </w:r>
      <w:r>
        <w:rPr>
          <w:rFonts w:hint="eastAsia" w:eastAsia="宋体"/>
          <w:sz w:val="24"/>
          <w:szCs w:val="21"/>
          <w:lang w:val="zh-CN" w:eastAsia="zh-CN"/>
        </w:rPr>
        <w:t xml:space="preserve">铝合金底条：3M长度。</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1.6</w:t>
      </w:r>
      <w:r>
        <w:rPr>
          <w:rFonts w:hint="eastAsia" w:eastAsia="宋体"/>
          <w:sz w:val="24"/>
          <w:szCs w:val="21"/>
          <w:lang w:val="zh-CN" w:eastAsia="zh-CN"/>
        </w:rPr>
        <w:t xml:space="preserve">模块化、拼接式、虚拟蓝箱设计无需刷漆,可反复利用，便于安装布置，本方案涉及了四部分产品，蓝箱部分分为三种产品，墙板、弧形板、地板，铝合金底支架。墙板，弧板，地板均为数控磨具产品，一次成型，尺寸标准，颜色一致，没有批次差。地板设计防水、强度高，耐磨，不变色，结实牢固。铝合金底支架为磨具挤压型，尺寸标准，永不变形，方便实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1.7</w:t>
      </w:r>
      <w:r>
        <w:rPr>
          <w:rFonts w:hint="eastAsia" w:eastAsia="宋体"/>
          <w:sz w:val="24"/>
          <w:szCs w:val="21"/>
          <w:lang w:val="zh-CN" w:eastAsia="zh-CN"/>
        </w:rPr>
        <w:t xml:space="preserve">三种板块均采用一种铝合金支架连接，非常方便。</w:t>
      </w:r>
      <w:r/>
    </w:p>
    <w:p>
      <w:pPr>
        <w:ind w:firstLine="480"/>
        <w:spacing w:line="440" w:lineRule="exact"/>
        <w:rPr>
          <w:rFonts w:hint="default" w:eastAsia="宋体"/>
          <w:sz w:val="24"/>
          <w:szCs w:val="21"/>
          <w:highlight w:val="none"/>
          <w:lang w:val="zh-CN"/>
        </w:rPr>
      </w:pPr>
      <w:r>
        <w:rPr>
          <w:rFonts w:hint="eastAsia" w:eastAsia="宋体"/>
          <w:sz w:val="24"/>
          <w:szCs w:val="21"/>
          <w:lang w:val="en-US" w:eastAsia="zh-CN"/>
        </w:rPr>
        <w:t xml:space="preserve">2</w:t>
      </w:r>
      <w:r>
        <w:rPr>
          <w:rFonts w:hint="eastAsia" w:eastAsia="宋体"/>
          <w:sz w:val="24"/>
          <w:szCs w:val="21"/>
          <w:lang w:val="zh-CN"/>
        </w:rPr>
        <w:t xml:space="preserve">、操作台</w:t>
      </w:r>
      <w:r/>
    </w:p>
    <w:p>
      <w:pPr>
        <w:ind w:firstLine="720"/>
        <w:spacing w:line="440" w:lineRule="exact"/>
        <w:rPr>
          <w:rFonts w:hint="eastAsia" w:eastAsia="宋体"/>
          <w:sz w:val="24"/>
          <w:szCs w:val="21"/>
          <w:highlight w:val="none"/>
          <w:lang w:val="en-US" w:eastAsia="zh-CN"/>
        </w:rPr>
      </w:pPr>
      <w:r>
        <w:rPr>
          <w:rFonts w:hint="eastAsia" w:eastAsia="宋体"/>
          <w:sz w:val="24"/>
          <w:szCs w:val="21"/>
          <w:highlight w:val="none"/>
          <w:lang w:val="en-US" w:eastAsia="zh-CN"/>
        </w:rPr>
        <w:t xml:space="preserve">2.1</w:t>
      </w:r>
      <w:r>
        <w:rPr>
          <w:rFonts w:hint="eastAsia" w:eastAsia="宋体"/>
          <w:sz w:val="24"/>
          <w:szCs w:val="21"/>
          <w:highlight w:val="none"/>
          <w:lang w:val="zh-CN" w:eastAsia="zh-CN"/>
        </w:rPr>
        <w:t xml:space="preserve">类型：拼接式操作台</w:t>
      </w:r>
      <w:r>
        <w:rPr>
          <w:rFonts w:hint="eastAsia"/>
          <w:sz w:val="24"/>
          <w:szCs w:val="21"/>
          <w:highlight w:val="none"/>
          <w:lang w:val="en-US" w:eastAsia="zh-CN"/>
        </w:rPr>
        <w:t xml:space="preserve">1套</w:t>
      </w:r>
      <w:r>
        <w:rPr>
          <w:rFonts w:hint="eastAsia" w:eastAsia="宋体"/>
          <w:sz w:val="24"/>
          <w:szCs w:val="21"/>
          <w:highlight w:val="none"/>
          <w:lang w:val="zh-CN" w:eastAsia="zh-CN"/>
        </w:rPr>
        <w:t xml:space="preserve">、</w:t>
      </w:r>
      <w:r>
        <w:rPr>
          <w:rFonts w:hint="eastAsia" w:eastAsia="宋体"/>
          <w:sz w:val="24"/>
          <w:szCs w:val="21"/>
          <w:highlight w:val="none"/>
          <w:lang w:val="en-US" w:eastAsia="zh-CN"/>
        </w:rPr>
        <w:t xml:space="preserve">椅子</w:t>
      </w:r>
      <w:r>
        <w:rPr>
          <w:rFonts w:hint="eastAsia"/>
          <w:sz w:val="24"/>
          <w:szCs w:val="21"/>
          <w:highlight w:val="none"/>
          <w:lang w:val="en-US" w:eastAsia="zh-CN"/>
        </w:rPr>
        <w:t xml:space="preserve">2张</w:t>
      </w:r>
      <w:r>
        <w:rPr>
          <w:rFonts w:hint="eastAsia" w:eastAsia="宋体"/>
          <w:sz w:val="24"/>
          <w:szCs w:val="21"/>
          <w:highlight w:val="none"/>
          <w:lang w:val="en-US" w:eastAsia="zh-CN"/>
        </w:rPr>
        <w:t xml:space="preserve">。</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2.2</w:t>
      </w:r>
      <w:r>
        <w:rPr>
          <w:rFonts w:hint="eastAsia" w:eastAsia="宋体"/>
          <w:sz w:val="24"/>
          <w:szCs w:val="21"/>
          <w:highlight w:val="none"/>
          <w:lang w:val="zh-CN" w:eastAsia="zh-CN"/>
        </w:rPr>
        <w:t xml:space="preserve">产品尺寸：长：1710mm，台面深度：900mm，整体高：750mm，下底柜深：640mm。</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2.3</w:t>
      </w:r>
      <w:r>
        <w:rPr>
          <w:rFonts w:hint="eastAsia" w:eastAsia="宋体"/>
          <w:sz w:val="24"/>
          <w:szCs w:val="21"/>
          <w:highlight w:val="none"/>
          <w:lang w:val="zh-CN" w:eastAsia="zh-CN"/>
        </w:rPr>
        <w:t xml:space="preserve">台面材质：灰色铁质围边台面1.2mm冷轧钢板环保耐用。</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2.4</w:t>
      </w:r>
      <w:r>
        <w:rPr>
          <w:rFonts w:hint="eastAsia" w:eastAsia="宋体"/>
          <w:sz w:val="24"/>
          <w:szCs w:val="21"/>
          <w:highlight w:val="none"/>
          <w:lang w:val="zh-CN" w:eastAsia="zh-CN"/>
        </w:rPr>
        <w:t xml:space="preserve">整体结构：侧板1.0mm冷轧钢板前框后框1.Omm冷轧钢板立粱厚度为1.0mm（全部采用环保冷轧钢板所制）。</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2.5</w:t>
      </w:r>
      <w:r>
        <w:rPr>
          <w:rFonts w:hint="eastAsia" w:eastAsia="宋体"/>
          <w:sz w:val="24"/>
          <w:szCs w:val="21"/>
          <w:highlight w:val="none"/>
          <w:lang w:val="zh-CN" w:eastAsia="zh-CN"/>
        </w:rPr>
        <w:t xml:space="preserve">表面处理：脱脂磷化静电喷涂,箱体采用符合SGS要求的环保塑粉。</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2.6</w:t>
      </w:r>
      <w:r>
        <w:rPr>
          <w:rFonts w:hint="eastAsia" w:eastAsia="宋体"/>
          <w:sz w:val="24"/>
          <w:szCs w:val="21"/>
          <w:highlight w:val="none"/>
          <w:lang w:val="zh-CN" w:eastAsia="zh-CN"/>
        </w:rPr>
        <w:t xml:space="preserve">样式：弓形椅。</w:t>
      </w:r>
      <w:r/>
    </w:p>
    <w:p>
      <w:pPr>
        <w:ind w:firstLine="720"/>
        <w:spacing w:line="440" w:lineRule="exact"/>
        <w:rPr>
          <w:rFonts w:hint="default" w:eastAsia="宋体"/>
          <w:sz w:val="24"/>
          <w:szCs w:val="21"/>
          <w:highlight w:val="none"/>
          <w:lang w:val="zh-CN" w:eastAsia="zh-CN"/>
        </w:rPr>
      </w:pPr>
      <w:r>
        <w:rPr>
          <w:rFonts w:hint="eastAsia" w:eastAsia="宋体"/>
          <w:sz w:val="24"/>
          <w:szCs w:val="21"/>
          <w:highlight w:val="none"/>
          <w:lang w:val="en-US" w:eastAsia="zh-CN"/>
        </w:rPr>
        <w:t xml:space="preserve">2.7</w:t>
      </w:r>
      <w:r>
        <w:rPr>
          <w:rFonts w:hint="eastAsia" w:eastAsia="宋体"/>
          <w:sz w:val="24"/>
          <w:szCs w:val="21"/>
          <w:highlight w:val="none"/>
          <w:lang w:val="zh-CN" w:eastAsia="zh-CN"/>
        </w:rPr>
        <w:t xml:space="preserve">高密度海绵、稳固金属支架、承重力强、防滑脚垫。</w:t>
      </w:r>
      <w:r/>
    </w:p>
    <w:p>
      <w:pPr>
        <w:ind w:firstLine="48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3</w:t>
      </w:r>
      <w:r>
        <w:rPr>
          <w:rFonts w:hint="eastAsia" w:eastAsia="宋体"/>
          <w:sz w:val="24"/>
          <w:szCs w:val="21"/>
          <w:highlight w:val="none"/>
          <w:lang w:val="zh-CN"/>
        </w:rPr>
        <w:t xml:space="preserve">、演播</w:t>
      </w:r>
      <w:r>
        <w:rPr>
          <w:rFonts w:hint="eastAsia" w:eastAsia="宋体"/>
          <w:sz w:val="24"/>
          <w:szCs w:val="21"/>
          <w:highlight w:val="none"/>
          <w:lang w:val="en-US" w:eastAsia="zh-CN"/>
        </w:rPr>
        <w:t xml:space="preserve">设备</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3.1</w:t>
      </w:r>
      <w:r>
        <w:rPr>
          <w:rFonts w:hint="eastAsia"/>
          <w:sz w:val="24"/>
          <w:szCs w:val="21"/>
          <w:highlight w:val="none"/>
          <w:lang w:val="en-US" w:eastAsia="zh-CN"/>
        </w:rPr>
        <w:t xml:space="preserve">演播桌</w:t>
      </w:r>
      <w:r>
        <w:rPr>
          <w:rFonts w:hint="eastAsia" w:eastAsia="宋体"/>
          <w:sz w:val="24"/>
          <w:szCs w:val="21"/>
          <w:highlight w:val="none"/>
          <w:lang w:val="zh-CN" w:eastAsia="zh-CN"/>
        </w:rPr>
        <w:t xml:space="preserve">结构：金属+木质结构，钢材表面静电喷塑处理，耐腐蚀性好。框架结构具备灵活性，主体框架使用不低于1.2mm 厚的冷轧钢板，承重梁部件使用不低于1.5mm 厚的一级冷轧钢板加工，外表面静电塑粉喷涂。</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3.2</w:t>
      </w:r>
      <w:r>
        <w:rPr>
          <w:rFonts w:hint="eastAsia" w:eastAsia="宋体"/>
          <w:sz w:val="24"/>
          <w:szCs w:val="21"/>
          <w:highlight w:val="none"/>
          <w:lang w:val="zh-CN" w:eastAsia="zh-CN"/>
        </w:rPr>
        <w:t xml:space="preserve">面板：桌面基层为E1级密度板，环保树脂漆面；整体厚度不低于36mm。</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3.3</w:t>
      </w:r>
      <w:r>
        <w:rPr>
          <w:rFonts w:hint="eastAsia" w:eastAsia="宋体"/>
          <w:sz w:val="24"/>
          <w:szCs w:val="21"/>
          <w:highlight w:val="none"/>
          <w:lang w:val="zh-CN" w:eastAsia="zh-CN"/>
        </w:rPr>
        <w:t xml:space="preserve">桌子正面带有装饰木条，厚度25mm。</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3.4</w:t>
      </w:r>
      <w:r>
        <w:rPr>
          <w:rFonts w:hint="eastAsia" w:eastAsia="宋体"/>
          <w:sz w:val="24"/>
          <w:szCs w:val="21"/>
          <w:highlight w:val="none"/>
          <w:lang w:val="zh-CN" w:eastAsia="zh-CN"/>
        </w:rPr>
        <w:t xml:space="preserve">主持人用吧台椅</w:t>
      </w:r>
      <w:r>
        <w:rPr>
          <w:rFonts w:hint="eastAsia"/>
          <w:sz w:val="24"/>
          <w:szCs w:val="21"/>
          <w:highlight w:val="none"/>
          <w:lang w:val="en-US" w:eastAsia="zh-CN"/>
        </w:rPr>
        <w:t xml:space="preserve">2张</w:t>
      </w:r>
      <w:r>
        <w:rPr>
          <w:rFonts w:hint="eastAsia" w:eastAsia="宋体"/>
          <w:sz w:val="24"/>
          <w:szCs w:val="21"/>
          <w:highlight w:val="none"/>
          <w:lang w:val="zh-CN" w:eastAsia="zh-CN"/>
        </w:rPr>
        <w:t xml:space="preserve">。</w:t>
      </w:r>
      <w:r/>
    </w:p>
    <w:p>
      <w:pPr>
        <w:ind w:firstLine="720"/>
        <w:spacing w:line="440" w:lineRule="exact"/>
        <w:rPr>
          <w:rFonts w:hint="default" w:eastAsia="宋体"/>
          <w:sz w:val="24"/>
          <w:szCs w:val="21"/>
          <w:highlight w:val="none"/>
          <w:lang w:val="zh-CN" w:eastAsia="zh-CN"/>
        </w:rPr>
      </w:pPr>
      <w:r>
        <w:rPr>
          <w:rFonts w:hint="eastAsia" w:eastAsia="宋体"/>
          <w:sz w:val="24"/>
          <w:szCs w:val="21"/>
          <w:highlight w:val="none"/>
          <w:lang w:val="en-US" w:eastAsia="zh-CN"/>
        </w:rPr>
        <w:t xml:space="preserve">3.5</w:t>
      </w:r>
      <w:r>
        <w:rPr>
          <w:rFonts w:hint="eastAsia" w:eastAsia="宋体"/>
          <w:sz w:val="24"/>
          <w:szCs w:val="21"/>
          <w:highlight w:val="none"/>
          <w:lang w:val="zh-CN" w:eastAsia="zh-CN"/>
        </w:rPr>
        <w:t xml:space="preserve">材质：椅面ABS材质+金属配件。</w:t>
      </w:r>
      <w:r/>
    </w:p>
    <w:p>
      <w:pPr>
        <w:ind w:firstLine="480"/>
        <w:spacing w:line="440" w:lineRule="exact"/>
        <w:rPr>
          <w:rFonts w:hint="default" w:eastAsia="宋体"/>
          <w:sz w:val="24"/>
          <w:szCs w:val="21"/>
          <w:highlight w:val="none"/>
          <w:lang w:val="zh-CN"/>
        </w:rPr>
      </w:pPr>
      <w:r>
        <w:rPr>
          <w:rFonts w:hint="eastAsia" w:eastAsia="宋体"/>
          <w:sz w:val="24"/>
          <w:szCs w:val="21"/>
          <w:highlight w:val="none"/>
          <w:lang w:val="en-US" w:eastAsia="zh-CN"/>
        </w:rPr>
        <w:t xml:space="preserve">4</w:t>
      </w:r>
      <w:r>
        <w:rPr>
          <w:rFonts w:hint="eastAsia" w:eastAsia="宋体"/>
          <w:sz w:val="24"/>
          <w:szCs w:val="21"/>
          <w:highlight w:val="none"/>
          <w:lang w:val="zh-CN"/>
        </w:rPr>
        <w:t xml:space="preserve">、提词器</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4.</w:t>
      </w:r>
      <w:r>
        <w:rPr>
          <w:rFonts w:hint="eastAsia" w:eastAsia="宋体"/>
          <w:sz w:val="24"/>
          <w:szCs w:val="21"/>
          <w:highlight w:val="none"/>
          <w:lang w:val="zh-CN" w:eastAsia="zh-CN"/>
        </w:rPr>
        <w:t xml:space="preserve">1系统支持Windows7/8/10系统。</w:t>
      </w:r>
      <w:r/>
    </w:p>
    <w:p>
      <w:pPr>
        <w:ind w:firstLine="720"/>
        <w:spacing w:line="440" w:lineRule="exact"/>
        <w:rPr>
          <w:rFonts w:hint="eastAsia" w:eastAsia="宋体"/>
          <w:sz w:val="24"/>
          <w:szCs w:val="21"/>
          <w:highlight w:val="none"/>
          <w:lang w:val="zh-CN" w:eastAsia="zh-CN"/>
        </w:rPr>
      </w:pPr>
      <w:r>
        <w:rPr>
          <w:rFonts w:hint="eastAsia" w:eastAsia="宋体"/>
          <w:sz w:val="24"/>
          <w:szCs w:val="21"/>
          <w:highlight w:val="none"/>
          <w:lang w:val="en-US" w:eastAsia="zh-CN"/>
        </w:rPr>
        <w:t xml:space="preserve">4.</w:t>
      </w:r>
      <w:r>
        <w:rPr>
          <w:rFonts w:hint="eastAsia" w:eastAsia="宋体"/>
          <w:sz w:val="24"/>
          <w:szCs w:val="21"/>
          <w:highlight w:val="none"/>
          <w:lang w:val="zh-CN" w:eastAsia="zh-CN"/>
        </w:rPr>
        <w:t xml:space="preserve">2系统要求字色、底色256色任意搭配，男女播音员可分别选择不同的背景色和字色方便男女播音员选择自己的播音词,字体和字的大小任意选择，可选多种角色，以区分男角女角或更多播音角色。</w:t>
      </w:r>
      <w:r/>
    </w:p>
    <w:p>
      <w:pPr>
        <w:ind w:firstLine="720"/>
        <w:spacing w:line="440" w:lineRule="exact"/>
        <w:rPr>
          <w:rFonts w:hint="eastAsia" w:eastAsia="宋体"/>
          <w:sz w:val="24"/>
          <w:szCs w:val="21"/>
          <w:lang w:val="zh-CN" w:eastAsia="zh-CN"/>
        </w:rPr>
      </w:pPr>
      <w:r>
        <w:rPr>
          <w:rFonts w:hint="eastAsia" w:eastAsia="宋体"/>
          <w:sz w:val="24"/>
          <w:szCs w:val="21"/>
          <w:highlight w:val="none"/>
          <w:lang w:val="en-US" w:eastAsia="zh-CN"/>
        </w:rPr>
        <w:t xml:space="preserve">4.</w:t>
      </w:r>
      <w:r>
        <w:rPr>
          <w:rFonts w:hint="eastAsia" w:eastAsia="宋体"/>
          <w:sz w:val="24"/>
          <w:szCs w:val="21"/>
          <w:highlight w:val="none"/>
          <w:lang w:val="zh-CN" w:eastAsia="zh-CN"/>
        </w:rPr>
        <w:t xml:space="preserve">3文稿录入、实时编辑方便，操作简单，自动完</w:t>
      </w:r>
      <w:r>
        <w:rPr>
          <w:rFonts w:hint="eastAsia" w:eastAsia="宋体"/>
          <w:sz w:val="24"/>
          <w:szCs w:val="21"/>
          <w:lang w:val="zh-CN" w:eastAsia="zh-CN"/>
        </w:rPr>
        <w:t xml:space="preserve">成排版, 支持txt、rtf 、word 等格式文本。</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4分别采用监视器和高分辨率的彩显，清晰度高，字迹清晰。适用于各国政要、领导讲话、新闻直播，现场采访、大型会议厅和俱乐部等场合的录、直播节目需要。文稿字迹明亮清晰支持自定义不同角色的字号/字体/颜色显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5采用开发镜像功能液晶屏，使导播与播音员看到的新闻稿件均正像显示。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6段落格式，项目符号，缩进，行间距都可以设置，日期时间随时插入演播稿。</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7提词器软件支持汉、藏、蒙、傣、维、朝鲜等少数民族语言，而且还支持国外的一些语言英、日、韩、德、俄、法、阿拉伯文等国家语言（可根据客户的要求来增加一些语言）。</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8系统自动记录演播稿，当发生异常停电事故后再加电时自动寻找并且打开演播稿，并保证演播稿的完整性。</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9相对滚动时间、当前时间可同屏显示，任意设置大小、颜色，一目了然，更易把握节奏；重要语句可通过颜色标明，更加细致，信息栏、更新时间、演播速度等方便实用。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10新增导读线功能更方便了使用者进行读稿。播音员可以在镜像屏上看到标准时间，目标时间，倒计时时间，手动计时时间。</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11内容实时更新，更新过程播出不中断、不闪烁，更新速度快。</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12控制方式灵活多样，键盘、鼠标、控制手柄均可，字幕速度变化范围可随意调节，前后跳段翻页方便自如；播音稿的行进速度可由播音员自己通过手柄控制，可单、双人控制，方便自如。</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13采用进口多层宽带介质分光膜（硬膜）玻璃，厚度仅为3mm，光损失率在3%以下，反光度达到50％，彩色液晶平板显示器，清晰度高，可视尺寸22寸。</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14软件解决双屏正像问题，使播音员和技术区操作方便直观。</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15广视角：水平140°，垂直0~90°手动调节，高对比度视频电路设计达150：1。</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16配备不锈钢升降连接支撑杆连接，升降连接杆可手动调节使用高度，高度可以在127cm~217cm之间调节，玻璃支架可在-90°~90°之间进行视角调整。</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17提词器定制便携箱配备单手提把，双人提把，定向静音滚轮，脚垫、静音散热风扇、镁合金拉杆、平滑拉手把和可上锁锁扣，便携一体式设计，美观适用，携带方便。</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5</w:t>
      </w:r>
      <w:r>
        <w:rPr>
          <w:rFonts w:hint="eastAsia" w:eastAsia="宋体"/>
          <w:sz w:val="24"/>
          <w:szCs w:val="21"/>
          <w:lang w:val="zh-CN"/>
        </w:rPr>
        <w:t xml:space="preserve">、无线麦克风</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1双通道无线麦克风系统——既可同时录制两个声源（一拖二），又可作为单通道无线麦克风使用。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2采用2.4G无线传输系统，无线连接距离</w:t>
      </w:r>
      <w:r>
        <w:rPr>
          <w:rFonts w:hint="eastAsia" w:eastAsia="宋体"/>
          <w:sz w:val="24"/>
          <w:szCs w:val="21"/>
          <w:lang w:val="en-US" w:eastAsia="zh-CN"/>
        </w:rPr>
        <w:t xml:space="preserve">≥</w:t>
      </w:r>
      <w:r>
        <w:rPr>
          <w:rFonts w:hint="eastAsia" w:eastAsia="宋体"/>
          <w:sz w:val="24"/>
          <w:szCs w:val="21"/>
          <w:lang w:val="zh-CN" w:eastAsia="zh-CN"/>
        </w:rPr>
        <w:t xml:space="preserve">150米。</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3单声道或者双声道录音模式可自由切换。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4内置充电锂电池。</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5极地模式：全向。</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6频率范围：50hz--20khz。</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7最大SPL：100分贝。</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6</w:t>
      </w:r>
      <w:r>
        <w:rPr>
          <w:rFonts w:hint="eastAsia" w:eastAsia="宋体"/>
          <w:sz w:val="24"/>
          <w:szCs w:val="21"/>
          <w:lang w:val="zh-CN"/>
        </w:rPr>
        <w:t xml:space="preserve">、HDMI线</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1</w:t>
      </w:r>
      <w:r>
        <w:rPr>
          <w:rFonts w:hint="eastAsia" w:eastAsia="宋体"/>
          <w:sz w:val="24"/>
          <w:szCs w:val="21"/>
          <w:lang w:val="en-US" w:eastAsia="zh-CN"/>
        </w:rPr>
        <w:t xml:space="preserve">国标。</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7</w:t>
      </w:r>
      <w:r>
        <w:rPr>
          <w:rFonts w:hint="eastAsia" w:eastAsia="宋体"/>
          <w:sz w:val="24"/>
          <w:szCs w:val="21"/>
          <w:lang w:val="zh-CN"/>
        </w:rPr>
        <w:t xml:space="preserve">、监听耳机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w:t>
      </w:r>
      <w:r>
        <w:rPr>
          <w:rFonts w:hint="eastAsia" w:eastAsia="宋体"/>
          <w:sz w:val="24"/>
          <w:szCs w:val="21"/>
          <w:lang w:val="zh-CN" w:eastAsia="zh-CN"/>
        </w:rPr>
        <w:t xml:space="preserve">1</w:t>
      </w:r>
      <w:r>
        <w:rPr>
          <w:rFonts w:hint="eastAsia" w:eastAsia="宋体"/>
          <w:sz w:val="24"/>
          <w:szCs w:val="21"/>
          <w:lang w:val="en-US" w:eastAsia="zh-CN"/>
        </w:rPr>
        <w:t xml:space="preserve">国标。</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8</w:t>
      </w:r>
      <w:r>
        <w:rPr>
          <w:rFonts w:hint="eastAsia" w:eastAsia="宋体"/>
          <w:sz w:val="24"/>
          <w:szCs w:val="21"/>
          <w:lang w:val="zh-CN"/>
        </w:rPr>
        <w:t xml:space="preserve">、LED影视平板柔光灯</w:t>
      </w:r>
      <w:r>
        <w:rPr>
          <w:rFonts w:hint="eastAsia"/>
          <w:sz w:val="24"/>
          <w:szCs w:val="21"/>
          <w:lang w:val="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8.1</w:t>
      </w:r>
      <w:r>
        <w:rPr>
          <w:rFonts w:hint="eastAsia" w:eastAsia="宋体"/>
          <w:sz w:val="24"/>
          <w:szCs w:val="21"/>
          <w:lang w:val="zh-CN" w:eastAsia="zh-CN"/>
        </w:rPr>
        <w:t xml:space="preserve">光源：630颗高显指LED阵列。</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8.2</w:t>
      </w:r>
      <w:r>
        <w:rPr>
          <w:rFonts w:hint="eastAsia" w:eastAsia="宋体"/>
          <w:sz w:val="24"/>
          <w:szCs w:val="21"/>
          <w:lang w:val="zh-CN" w:eastAsia="zh-CN"/>
        </w:rPr>
        <w:t xml:space="preserve">电源电压：AC100~240V，50/60Hz。</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8.3</w:t>
      </w:r>
      <w:r>
        <w:rPr>
          <w:rFonts w:hint="eastAsia" w:eastAsia="宋体"/>
          <w:sz w:val="24"/>
          <w:szCs w:val="21"/>
          <w:lang w:val="zh-CN" w:eastAsia="zh-CN"/>
        </w:rPr>
        <w:t xml:space="preserve">额定功率</w:t>
      </w:r>
      <w:r>
        <w:rPr>
          <w:rFonts w:hint="eastAsia" w:eastAsia="宋体"/>
          <w:sz w:val="24"/>
          <w:szCs w:val="21"/>
          <w:lang w:val="en-US" w:eastAsia="zh-CN"/>
        </w:rPr>
        <w:t xml:space="preserve">不大于</w:t>
      </w:r>
      <w:r>
        <w:rPr>
          <w:rFonts w:hint="eastAsia" w:eastAsia="宋体"/>
          <w:sz w:val="24"/>
          <w:szCs w:val="21"/>
          <w:lang w:val="zh-CN" w:eastAsia="zh-CN"/>
        </w:rPr>
        <w:t xml:space="preserve">150W。</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8.4</w:t>
      </w:r>
      <w:r>
        <w:rPr>
          <w:rFonts w:hint="eastAsia" w:eastAsia="宋体"/>
          <w:sz w:val="24"/>
          <w:szCs w:val="21"/>
          <w:lang w:val="zh-CN" w:eastAsia="zh-CN"/>
        </w:rPr>
        <w:t xml:space="preserve">显色指数：Ra≥92。</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8.5</w:t>
      </w:r>
      <w:r>
        <w:rPr>
          <w:rFonts w:hint="eastAsia" w:eastAsia="宋体"/>
          <w:sz w:val="24"/>
          <w:szCs w:val="21"/>
          <w:lang w:val="zh-CN" w:eastAsia="zh-CN"/>
        </w:rPr>
        <w:t xml:space="preserve">色温≥5600K。</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8.6</w:t>
      </w:r>
      <w:r>
        <w:rPr>
          <w:rFonts w:hint="eastAsia" w:eastAsia="宋体"/>
          <w:sz w:val="24"/>
          <w:szCs w:val="21"/>
          <w:lang w:val="zh-CN" w:eastAsia="zh-CN"/>
        </w:rPr>
        <w:t xml:space="preserve">调光：0~100%线性调光。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8.7</w:t>
      </w:r>
      <w:r>
        <w:rPr>
          <w:rFonts w:hint="eastAsia" w:eastAsia="宋体"/>
          <w:sz w:val="24"/>
          <w:szCs w:val="21"/>
          <w:lang w:val="zh-CN" w:eastAsia="zh-CN"/>
        </w:rPr>
        <w:t xml:space="preserve">通道模式：1CH/2CH。</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8.8</w:t>
      </w:r>
      <w:r>
        <w:rPr>
          <w:rFonts w:hint="eastAsia" w:eastAsia="宋体"/>
          <w:sz w:val="24"/>
          <w:szCs w:val="21"/>
          <w:lang w:val="zh-CN" w:eastAsia="zh-CN"/>
        </w:rPr>
        <w:t xml:space="preserve">出光角度≥120度。</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8.9</w:t>
      </w:r>
      <w:r>
        <w:rPr>
          <w:rFonts w:hint="eastAsia" w:eastAsia="宋体"/>
          <w:sz w:val="24"/>
          <w:szCs w:val="21"/>
          <w:lang w:val="zh-CN" w:eastAsia="zh-CN"/>
        </w:rPr>
        <w:t xml:space="preserve">散热方式：无风扇自然散热。</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8.10</w:t>
      </w:r>
      <w:r>
        <w:rPr>
          <w:rFonts w:hint="eastAsia" w:eastAsia="宋体"/>
          <w:sz w:val="24"/>
          <w:szCs w:val="21"/>
          <w:lang w:val="zh-CN" w:eastAsia="zh-CN"/>
        </w:rPr>
        <w:t xml:space="preserve">控制模式：DMX512控制/手动模式。</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8.11</w:t>
      </w:r>
      <w:r>
        <w:rPr>
          <w:rFonts w:hint="eastAsia" w:eastAsia="宋体"/>
          <w:sz w:val="24"/>
          <w:szCs w:val="21"/>
          <w:lang w:val="zh-CN" w:eastAsia="zh-CN"/>
        </w:rPr>
        <w:t xml:space="preserve">防护等级：IP20。</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9</w:t>
      </w:r>
      <w:r>
        <w:rPr>
          <w:rFonts w:hint="eastAsia" w:eastAsia="宋体"/>
          <w:sz w:val="24"/>
          <w:szCs w:val="21"/>
          <w:lang w:val="zh-CN"/>
        </w:rPr>
        <w:t xml:space="preserve">、固定铝合金轨道</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w:t>
      </w:r>
      <w:r>
        <w:rPr>
          <w:rFonts w:hint="eastAsia" w:eastAsia="宋体"/>
          <w:sz w:val="24"/>
          <w:szCs w:val="21"/>
          <w:lang w:val="en-US" w:eastAsia="zh-CN"/>
        </w:rPr>
        <w:t xml:space="preserve"> </w:t>
      </w:r>
      <w:r>
        <w:rPr>
          <w:rFonts w:hint="eastAsia" w:eastAsia="宋体"/>
          <w:sz w:val="24"/>
          <w:szCs w:val="21"/>
          <w:lang w:val="zh-CN" w:eastAsia="zh-CN"/>
        </w:rPr>
        <w:t xml:space="preserve">60*80工字型，选用优质铝合金型材材质，经熔铸、挤压、镀钛等工艺加工，柔韧性强，承重300KG以上。</w:t>
      </w:r>
      <w:r/>
    </w:p>
    <w:p>
      <w:pPr>
        <w:ind w:firstLine="720"/>
        <w:spacing w:line="440" w:lineRule="exact"/>
        <w:rPr>
          <w:rFonts w:hint="default" w:eastAsia="宋体"/>
          <w:sz w:val="24"/>
          <w:szCs w:val="21"/>
          <w:lang w:val="zh-CN" w:eastAsia="zh-CN"/>
        </w:rPr>
      </w:pPr>
      <w:r>
        <w:rPr>
          <w:rFonts w:hint="eastAsia" w:eastAsia="宋体"/>
          <w:sz w:val="24"/>
          <w:szCs w:val="21"/>
          <w:lang w:val="en-US" w:eastAsia="zh-CN"/>
        </w:rPr>
        <w:t xml:space="preserve">9.2</w:t>
      </w:r>
      <w:r>
        <w:rPr>
          <w:rFonts w:hint="eastAsia" w:eastAsia="宋体"/>
          <w:sz w:val="24"/>
          <w:szCs w:val="21"/>
          <w:lang w:val="zh-CN" w:eastAsia="zh-CN"/>
        </w:rPr>
        <w:t xml:space="preserve">规格：60*80*4MM。</w:t>
      </w:r>
      <w:r/>
    </w:p>
    <w:p>
      <w:pPr>
        <w:ind w:firstLine="480"/>
        <w:spacing w:line="440" w:lineRule="exact"/>
        <w:rPr>
          <w:rFonts w:hint="default" w:eastAsia="宋体"/>
          <w:sz w:val="24"/>
          <w:szCs w:val="21"/>
          <w:lang w:val="zh-CN"/>
        </w:rPr>
      </w:pPr>
      <w:r>
        <w:rPr>
          <w:rFonts w:hint="eastAsia" w:eastAsia="宋体"/>
          <w:sz w:val="24"/>
          <w:szCs w:val="21"/>
          <w:lang w:val="en-US" w:eastAsia="zh-CN"/>
        </w:rPr>
        <w:t xml:space="preserve">10</w:t>
      </w:r>
      <w:r>
        <w:rPr>
          <w:rFonts w:hint="eastAsia" w:eastAsia="宋体"/>
          <w:sz w:val="24"/>
          <w:szCs w:val="21"/>
          <w:lang w:val="zh-CN"/>
        </w:rPr>
        <w:t xml:space="preserve">、灯具滑车</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10.1</w:t>
      </w:r>
      <w:r>
        <w:rPr>
          <w:rFonts w:hint="eastAsia" w:eastAsia="宋体"/>
          <w:sz w:val="24"/>
          <w:szCs w:val="21"/>
          <w:lang w:val="zh-CN" w:eastAsia="zh-CN"/>
        </w:rPr>
        <w:t xml:space="preserve">规格：14*10*9*2静音尼龙滑轮，铝合金材质，不生锈不氧化，滑动无噪音，铝合金材质，厚度4MM，总高14CM，吊柱9CM，直径2CM，总长10厘米，自带线卡，灯具移动行走灵活，稳定耐用，10年以上寿命，承重</w:t>
      </w:r>
      <w:r>
        <w:rPr>
          <w:rFonts w:hint="eastAsia" w:eastAsia="宋体"/>
          <w:sz w:val="24"/>
          <w:szCs w:val="21"/>
          <w:lang w:val="en-US" w:eastAsia="zh-CN"/>
        </w:rPr>
        <w:t xml:space="preserve">不低于</w:t>
      </w:r>
      <w:r>
        <w:rPr>
          <w:rFonts w:hint="eastAsia" w:eastAsia="宋体"/>
          <w:sz w:val="24"/>
          <w:szCs w:val="21"/>
          <w:lang w:val="zh-CN" w:eastAsia="zh-CN"/>
        </w:rPr>
        <w:t xml:space="preserve">100KG。</w:t>
      </w:r>
      <w:r/>
    </w:p>
    <w:p>
      <w:pPr>
        <w:ind w:firstLine="480"/>
        <w:spacing w:line="440" w:lineRule="exact"/>
        <w:rPr>
          <w:rFonts w:hint="default" w:eastAsia="宋体"/>
          <w:sz w:val="24"/>
          <w:szCs w:val="21"/>
          <w:lang w:val="en-US" w:eastAsia="zh-CN"/>
        </w:rPr>
      </w:pPr>
      <w:r>
        <w:rPr>
          <w:rFonts w:hint="eastAsia" w:eastAsia="宋体"/>
          <w:sz w:val="24"/>
          <w:szCs w:val="21"/>
          <w:lang w:val="en-US" w:eastAsia="zh-CN"/>
        </w:rPr>
        <w:t xml:space="preserve">11、电缆滑车</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11.1静音尼龙滑轮，铝合金材质，不生锈不氧化，滑动无噪音，铝合金材质，厚度4MM，总高3CM，自带线卡，移动电缆灵活，稳定耐用，10年以上寿命，承重不低于20KG。</w:t>
      </w:r>
      <w:r/>
    </w:p>
    <w:p>
      <w:pPr>
        <w:ind w:firstLine="480"/>
        <w:spacing w:line="440" w:lineRule="exact"/>
        <w:rPr>
          <w:rFonts w:hint="eastAsia" w:eastAsia="宋体"/>
          <w:sz w:val="24"/>
          <w:szCs w:val="21"/>
          <w:lang w:val="zh-CN" w:eastAsia="zh-CN"/>
        </w:rPr>
      </w:pPr>
      <w:r>
        <w:rPr>
          <w:rFonts w:hint="eastAsia" w:eastAsia="宋体"/>
          <w:sz w:val="24"/>
          <w:szCs w:val="21"/>
          <w:lang w:val="zh-CN" w:eastAsia="zh-CN"/>
        </w:rPr>
        <w:t xml:space="preserve">1</w:t>
      </w:r>
      <w:r>
        <w:rPr>
          <w:rFonts w:hint="eastAsia" w:eastAsia="宋体"/>
          <w:sz w:val="24"/>
          <w:szCs w:val="21"/>
          <w:lang w:val="en-US" w:eastAsia="zh-CN"/>
        </w:rPr>
        <w:t xml:space="preserve">2</w:t>
      </w:r>
      <w:r>
        <w:rPr>
          <w:rFonts w:hint="eastAsia" w:eastAsia="宋体"/>
          <w:sz w:val="24"/>
          <w:szCs w:val="21"/>
          <w:lang w:val="zh-CN" w:eastAsia="zh-CN"/>
        </w:rPr>
        <w:t xml:space="preserve">、胶木插头接插件</w:t>
      </w:r>
      <w:r/>
    </w:p>
    <w:p>
      <w:pPr>
        <w:ind w:firstLine="720"/>
        <w:spacing w:line="440" w:lineRule="exact"/>
        <w:rPr>
          <w:rFonts w:hint="default" w:eastAsia="宋体"/>
          <w:sz w:val="24"/>
          <w:szCs w:val="21"/>
          <w:lang w:val="en-US" w:eastAsia="zh-CN"/>
        </w:rPr>
      </w:pPr>
      <w:r>
        <w:rPr>
          <w:rFonts w:hint="eastAsia" w:eastAsia="宋体"/>
          <w:sz w:val="24"/>
          <w:szCs w:val="21"/>
          <w:lang w:val="en-US" w:eastAsia="zh-CN"/>
        </w:rPr>
        <w:t xml:space="preserve">12.1规格：胶木插头10A，输入电压220V，最大功率：2200W，直插型，绝缘达到国家要求标准，阻燃，插针全铜材料。</w:t>
      </w:r>
      <w:r/>
    </w:p>
    <w:p>
      <w:pPr>
        <w:ind w:firstLine="480"/>
        <w:spacing w:line="440" w:lineRule="exact"/>
        <w:rPr>
          <w:rFonts w:hint="eastAsia" w:eastAsia="宋体"/>
          <w:sz w:val="24"/>
          <w:szCs w:val="21"/>
          <w:lang w:val="zh-CN" w:eastAsia="zh-CN"/>
        </w:rPr>
      </w:pPr>
      <w:r>
        <w:rPr>
          <w:rFonts w:hint="eastAsia" w:eastAsia="宋体"/>
          <w:sz w:val="24"/>
          <w:szCs w:val="21"/>
          <w:lang w:val="zh-CN" w:eastAsia="zh-CN"/>
        </w:rPr>
        <w:t xml:space="preserve">1</w:t>
      </w:r>
      <w:r>
        <w:rPr>
          <w:rFonts w:hint="eastAsia" w:eastAsia="宋体"/>
          <w:sz w:val="24"/>
          <w:szCs w:val="21"/>
          <w:lang w:val="en-US" w:eastAsia="zh-CN"/>
        </w:rPr>
        <w:t xml:space="preserve">3</w:t>
      </w:r>
      <w:r>
        <w:rPr>
          <w:rFonts w:hint="eastAsia" w:eastAsia="宋体"/>
          <w:sz w:val="24"/>
          <w:szCs w:val="21"/>
          <w:lang w:val="zh-CN" w:eastAsia="zh-CN"/>
        </w:rPr>
        <w:t xml:space="preserve">、灯具保险链</w:t>
      </w:r>
      <w:r/>
    </w:p>
    <w:p>
      <w:pPr>
        <w:ind w:firstLine="720"/>
        <w:spacing w:line="440" w:lineRule="exact"/>
        <w:rPr>
          <w:rFonts w:hint="default" w:eastAsia="宋体"/>
          <w:sz w:val="24"/>
          <w:szCs w:val="21"/>
          <w:lang w:val="en-US" w:eastAsia="zh-CN"/>
        </w:rPr>
      </w:pPr>
      <w:r>
        <w:rPr>
          <w:rFonts w:hint="eastAsia" w:eastAsia="宋体"/>
          <w:sz w:val="24"/>
          <w:szCs w:val="21"/>
          <w:lang w:val="en-US" w:eastAsia="zh-CN"/>
        </w:rPr>
        <w:t xml:space="preserve">13.1规格：带胶钢丝绳4MM+5MM扣件，承重不低于30KG，长度800MM，防锈，安全。</w:t>
      </w:r>
      <w:r/>
    </w:p>
    <w:p>
      <w:pPr>
        <w:ind w:firstLine="480"/>
        <w:spacing w:line="440" w:lineRule="exact"/>
        <w:rPr>
          <w:rFonts w:hint="eastAsia" w:eastAsia="宋体"/>
          <w:sz w:val="24"/>
          <w:szCs w:val="21"/>
          <w:lang w:val="zh-CN" w:eastAsia="zh-CN"/>
        </w:rPr>
      </w:pPr>
      <w:r>
        <w:rPr>
          <w:rFonts w:hint="eastAsia" w:eastAsia="宋体"/>
          <w:sz w:val="24"/>
          <w:szCs w:val="21"/>
          <w:lang w:val="zh-CN" w:eastAsia="zh-CN"/>
        </w:rPr>
        <w:t xml:space="preserve">1</w:t>
      </w:r>
      <w:r>
        <w:rPr>
          <w:rFonts w:hint="eastAsia" w:eastAsia="宋体"/>
          <w:sz w:val="24"/>
          <w:szCs w:val="21"/>
          <w:lang w:val="en-US" w:eastAsia="zh-CN"/>
        </w:rPr>
        <w:t xml:space="preserve">4</w:t>
      </w:r>
      <w:r>
        <w:rPr>
          <w:rFonts w:hint="eastAsia" w:eastAsia="宋体"/>
          <w:sz w:val="24"/>
          <w:szCs w:val="21"/>
          <w:lang w:val="zh-CN" w:eastAsia="zh-CN"/>
        </w:rPr>
        <w:t xml:space="preserve">、DMX192调光台</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14.1 </w:t>
      </w:r>
      <w:r>
        <w:rPr>
          <w:rFonts w:hint="eastAsia" w:eastAsia="宋体"/>
          <w:sz w:val="24"/>
          <w:szCs w:val="21"/>
          <w:lang w:val="zh-CN" w:eastAsia="zh-CN"/>
        </w:rPr>
        <w:t xml:space="preserve">192个DMX通道。</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14.2</w:t>
      </w:r>
      <w:r>
        <w:rPr>
          <w:rFonts w:hint="eastAsia" w:eastAsia="宋体"/>
          <w:sz w:val="24"/>
          <w:szCs w:val="21"/>
          <w:lang w:val="zh-CN" w:eastAsia="zh-CN"/>
        </w:rPr>
        <w:t xml:space="preserve">控制16台12通道电脑灯。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14.3 </w:t>
      </w:r>
      <w:r>
        <w:rPr>
          <w:rFonts w:hint="eastAsia" w:eastAsia="宋体"/>
          <w:sz w:val="24"/>
          <w:szCs w:val="21"/>
          <w:lang w:val="zh-CN" w:eastAsia="zh-CN"/>
        </w:rPr>
        <w:t xml:space="preserve">LCD显示。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14.4</w:t>
      </w:r>
      <w:r>
        <w:rPr>
          <w:rFonts w:hint="eastAsia" w:eastAsia="宋体"/>
          <w:sz w:val="24"/>
          <w:szCs w:val="21"/>
          <w:lang w:val="zh-CN" w:eastAsia="zh-CN"/>
        </w:rPr>
        <w:t xml:space="preserve">可提灯操作。</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14.5 </w:t>
      </w:r>
      <w:r>
        <w:rPr>
          <w:rFonts w:hint="eastAsia" w:eastAsia="宋体"/>
          <w:sz w:val="24"/>
          <w:szCs w:val="21"/>
          <w:lang w:val="zh-CN" w:eastAsia="zh-CN"/>
        </w:rPr>
        <w:t xml:space="preserve">12个通道推杆，1个走灯速度推杆，1个渐变推杆。</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14.6 </w:t>
      </w:r>
      <w:r>
        <w:rPr>
          <w:rFonts w:hint="eastAsia" w:eastAsia="宋体"/>
          <w:sz w:val="24"/>
          <w:szCs w:val="21"/>
          <w:lang w:val="zh-CN" w:eastAsia="zh-CN"/>
        </w:rPr>
        <w:t xml:space="preserve">16个走灯程序，每个程序最大50步，共580个走灯程步储存容量。</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14.7</w:t>
      </w:r>
      <w:r>
        <w:rPr>
          <w:rFonts w:hint="eastAsia" w:eastAsia="宋体"/>
          <w:sz w:val="24"/>
          <w:szCs w:val="21"/>
          <w:lang w:val="zh-CN" w:eastAsia="zh-CN"/>
        </w:rPr>
        <w:t xml:space="preserve">关机数据保持。</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14.8</w:t>
      </w:r>
      <w:r>
        <w:rPr>
          <w:rFonts w:hint="eastAsia" w:eastAsia="宋体"/>
          <w:sz w:val="24"/>
          <w:szCs w:val="21"/>
          <w:lang w:val="zh-CN" w:eastAsia="zh-CN"/>
        </w:rPr>
        <w:t xml:space="preserve">电源：AC100-240V，50-60Hz。</w:t>
      </w:r>
      <w:r/>
    </w:p>
    <w:p>
      <w:pPr>
        <w:spacing w:line="440" w:lineRule="exact"/>
        <w:rPr>
          <w:rFonts w:hint="default" w:eastAsia="宋体"/>
          <w:b/>
          <w:bCs/>
          <w:sz w:val="24"/>
          <w:szCs w:val="21"/>
          <w:lang w:val="en-US" w:eastAsia="zh-CN"/>
        </w:rPr>
      </w:pPr>
      <w:r>
        <w:rPr>
          <w:rFonts w:hint="eastAsia" w:eastAsia="宋体"/>
          <w:b/>
          <w:bCs/>
          <w:sz w:val="24"/>
          <w:szCs w:val="21"/>
          <w:lang w:val="en-US" w:eastAsia="zh-CN"/>
        </w:rPr>
        <w:t xml:space="preserve">（五）计算机教室改造（两间）</w:t>
      </w:r>
      <w:r/>
    </w:p>
    <w:p>
      <w:pPr>
        <w:ind w:firstLine="480"/>
        <w:spacing w:line="440" w:lineRule="exact"/>
        <w:rPr>
          <w:rFonts w:hint="default" w:eastAsia="宋体"/>
          <w:sz w:val="24"/>
          <w:szCs w:val="21"/>
          <w:lang w:val="en-US" w:eastAsia="zh-CN"/>
        </w:rPr>
      </w:pPr>
      <w:r>
        <w:rPr>
          <w:rFonts w:hint="eastAsia" w:eastAsia="宋体"/>
          <w:sz w:val="24"/>
          <w:szCs w:val="21"/>
          <w:lang w:val="en-US" w:eastAsia="zh-CN"/>
        </w:rPr>
        <w:t xml:space="preserve">1、还原卡</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1.1支持磁盘各分区保护恢复功能，支持SATA、m.2、MSSATA、PCI-E和m.2(NVME)等接口的HDD、SHDD和SSD硬盘。</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1.2支持Windows7、Windows8 、windows10、Windows11、UOS、麒麟和方德多个操作系统安装到一块硬盘。</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1.3支持数据管理员模式、保护模式、考试模式和机械硬盘加速模式。</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1.4支持多种恢复频率，如手动恢复、自动恢复、定时恢复。</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1.5支持多系统，系统最大数量≥30；支持远程批量设定默认启动系统。</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1.6支持两块硬盘智能同传，支持“断点续传”、 “断电续传”；支持同传数据加密。</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1.7 IP分配，支持自动批量分配的IP、DNS、网关等参数；支持同一台电脑不同系统设置不同的IP地址。</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1.8支持同传计划任务，按照设定好部署要求后，计算机在到达计划时间后自动开机进入同传，进行全机房计算机同传部署，完成后自动关机。</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1.9支持多块硬盘数据对拷、支持同一台计算机把某操作系统克隆成多个相同的系统。</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1.10千兆网络环境下同传速度4-6G/分。</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1.11支持保护界面选择系统时设置密码校验功能。</w:t>
      </w:r>
      <w:r/>
    </w:p>
    <w:p>
      <w:pPr>
        <w:ind w:firstLine="720"/>
        <w:spacing w:line="440" w:lineRule="exact"/>
        <w:rPr>
          <w:rFonts w:hint="default" w:eastAsia="宋体"/>
          <w:sz w:val="24"/>
          <w:szCs w:val="21"/>
          <w:lang w:val="en-US" w:eastAsia="zh-CN"/>
        </w:rPr>
      </w:pPr>
      <w:r>
        <w:rPr>
          <w:rFonts w:hint="eastAsia" w:eastAsia="宋体"/>
          <w:sz w:val="24"/>
          <w:szCs w:val="21"/>
          <w:lang w:val="en-US" w:eastAsia="zh-CN"/>
        </w:rPr>
        <w:t xml:space="preserve">1.12支持同传分组管理，同一局域网下，不同分组不能相互同传数据。</w:t>
      </w:r>
      <w:r/>
    </w:p>
    <w:p>
      <w:pPr>
        <w:spacing w:line="440" w:lineRule="exact"/>
        <w:rPr>
          <w:rFonts w:hint="default" w:eastAsia="宋体"/>
          <w:b/>
          <w:bCs/>
          <w:sz w:val="24"/>
          <w:szCs w:val="21"/>
          <w:lang w:val="en-US" w:eastAsia="zh-CN"/>
        </w:rPr>
      </w:pPr>
      <w:r>
        <w:rPr>
          <w:rFonts w:hint="eastAsia" w:eastAsia="宋体"/>
          <w:b/>
          <w:bCs/>
          <w:sz w:val="24"/>
          <w:szCs w:val="21"/>
          <w:lang w:val="en-US" w:eastAsia="zh-CN"/>
        </w:rPr>
        <w:t xml:space="preserve">（六）教学设备（普通教室）</w:t>
      </w:r>
      <w:r/>
    </w:p>
    <w:p>
      <w:pPr>
        <w:ind w:firstLine="480"/>
        <w:spacing w:line="440" w:lineRule="exact"/>
        <w:rPr>
          <w:rFonts w:hint="default" w:eastAsia="宋体"/>
          <w:sz w:val="24"/>
          <w:szCs w:val="21"/>
          <w:lang w:val="en-US" w:eastAsia="zh-CN"/>
        </w:rPr>
      </w:pPr>
      <w:r>
        <w:rPr>
          <w:rFonts w:hint="eastAsia" w:eastAsia="宋体"/>
          <w:sz w:val="24"/>
          <w:szCs w:val="21"/>
          <w:lang w:val="en-US" w:eastAsia="zh-CN"/>
        </w:rPr>
        <w:t xml:space="preserve">1、壁挂实物展台</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1整机采用USB方式供电，支持壁挂和桌面两种安装方式，托板边角采用圆弧倒角设计，无需气压杆支撑。</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2外观材质：兼顾教学环境，保护师生安全，采用ABS材质。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3整机采用高清摄像头设计，镜头≥1600W像素，中心线≥1800 线，四周线≥1400 线，分辨率（解析度）≥4624×3468，画面展示更加清晰。</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4变焦</w:t>
      </w:r>
      <w:r>
        <w:rPr>
          <w:rFonts w:hint="eastAsia" w:eastAsia="宋体"/>
          <w:sz w:val="24"/>
          <w:szCs w:val="21"/>
          <w:lang w:val="en-US" w:eastAsia="zh-CN"/>
        </w:rPr>
        <w:t xml:space="preserve">不低于</w:t>
      </w:r>
      <w:r>
        <w:rPr>
          <w:rFonts w:hint="eastAsia" w:eastAsia="宋体"/>
          <w:sz w:val="24"/>
          <w:szCs w:val="21"/>
          <w:lang w:val="zh-CN" w:eastAsia="zh-CN"/>
        </w:rPr>
        <w:t xml:space="preserve">12倍数字变焦。</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5图像色彩：24位及以上。</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6摄像头支持JPG图片拍摄及MP4视频录制。</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7整机内置高灵敏麦克风，满足教学录制需求。</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8具备LED补光灯按键和拍照按键。</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9拍摄幅面：A4及以上。</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10展台托板具有磁吸结构设计，在合上托板后，吸附在上盖内侧，确保安全。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11展台托板可承重3kg。</w:t>
      </w:r>
      <w:r/>
    </w:p>
    <w:p>
      <w:pPr>
        <w:ind w:firstLine="480"/>
        <w:spacing w:line="440" w:lineRule="exact"/>
        <w:rPr>
          <w:rFonts w:hint="default" w:eastAsia="宋体"/>
          <w:sz w:val="24"/>
          <w:szCs w:val="21"/>
          <w:lang w:val="en-US" w:eastAsia="zh-CN"/>
        </w:rPr>
      </w:pPr>
      <w:r>
        <w:rPr>
          <w:rFonts w:hint="eastAsia" w:eastAsia="宋体"/>
          <w:sz w:val="24"/>
          <w:szCs w:val="21"/>
          <w:lang w:val="en-US" w:eastAsia="zh-CN"/>
        </w:rPr>
        <w:t xml:space="preserve">2、推拉式组合绿板（定制）</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2.1尺寸：约4000mm*1300mm。</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2.2颜色：墨绿色。</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2.3边框：外框铝型材正面尺寸≥53mm，壁厚约1.0mm,工业铝型材。耐腐蚀、耐磨性达到GB/T5237-2008标准。内框铝型材正面尺寸≥25mm,壁厚约0.6mm，工业铝型材，耐腐蚀、耐磨性达到GB/T5237-2008标准。</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2.4书写板面：采用厚度约为0.27mm 高档墨绿色金属烤漆书写板，表面细致光洁，书写流畅，抗撞击、磨损、刮擦、不褪色。</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2.5采用环保型双组份聚氨酯胶水，自动化流水线覆板作业，确保粘接牢固板面平整，甲醛释放量≤0.2mg/L，符合GB/T 28231-2011《书写板安全卫生要求》。</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2.6夹层：采用高密度聚苯乙烯板做夹层，厚度≥15mm，面层平整，无折痕，不变形，吸音强且环保，书写无噪音。</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2.7背板：采用高档优质镀锌板，厚度≥0.27mm，板面平整，镀层牢固、光滑而均匀。</w:t>
      </w:r>
      <w:r/>
    </w:p>
    <w:p>
      <w:pPr>
        <w:ind w:firstLine="720"/>
        <w:spacing w:line="440" w:lineRule="exact"/>
        <w:rPr>
          <w:rFonts w:hint="eastAsia" w:eastAsia="宋体"/>
          <w:sz w:val="24"/>
          <w:szCs w:val="21"/>
          <w:lang w:val="en-US" w:eastAsia="zh-CN"/>
        </w:rPr>
      </w:pPr>
      <w:r>
        <w:rPr>
          <w:rFonts w:hint="eastAsia" w:eastAsia="宋体"/>
          <w:sz w:val="24"/>
          <w:szCs w:val="21"/>
          <w:lang w:val="en-US" w:eastAsia="zh-CN"/>
        </w:rPr>
        <w:t xml:space="preserve">2.8外框四角与绿板四角采用ABS工程塑料，模具一次成型，抗冲击力强。</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2.9整套书写板的两端装置固定挡板，并设有滑动缓冲胶垫，缓解滑动发出的噪音以及强烈碰撞造成的损坏。配置带拉手的高档锌合金镶嵌式钩锁。</w:t>
      </w:r>
      <w:r/>
    </w:p>
    <w:p>
      <w:pPr>
        <w:ind w:firstLine="480"/>
        <w:spacing w:line="440" w:lineRule="exact"/>
        <w:rPr>
          <w:rFonts w:hint="default" w:eastAsia="宋体"/>
          <w:sz w:val="24"/>
          <w:szCs w:val="21"/>
          <w:lang w:val="en-US" w:eastAsia="zh-CN"/>
        </w:rPr>
      </w:pPr>
      <w:r>
        <w:rPr>
          <w:rFonts w:hint="eastAsia" w:eastAsia="宋体"/>
          <w:sz w:val="24"/>
          <w:szCs w:val="21"/>
          <w:lang w:val="en-US" w:eastAsia="zh-CN"/>
        </w:rPr>
        <w:t xml:space="preserve">3</w:t>
      </w:r>
      <w:r>
        <w:rPr>
          <w:rFonts w:hint="eastAsia"/>
          <w:sz w:val="24"/>
          <w:szCs w:val="21"/>
          <w:lang w:val="en-US" w:eastAsia="zh-CN"/>
        </w:rPr>
        <w:t xml:space="preserve">、</w:t>
      </w:r>
      <w:r>
        <w:rPr>
          <w:rFonts w:hint="eastAsia" w:eastAsia="宋体"/>
          <w:sz w:val="24"/>
          <w:szCs w:val="21"/>
          <w:lang w:val="en-US" w:eastAsia="zh-CN"/>
        </w:rPr>
        <w:t xml:space="preserve">双拼黑板报黑板</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3.1</w:t>
      </w:r>
      <w:r>
        <w:rPr>
          <w:rFonts w:hint="eastAsia" w:eastAsia="宋体"/>
          <w:sz w:val="24"/>
          <w:szCs w:val="21"/>
          <w:lang w:val="zh-CN" w:eastAsia="zh-CN"/>
        </w:rPr>
        <w:t xml:space="preserve">结构：整体尺寸4000*1215，一半墨绿色软木板、一半为烤漆绿板。</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3.2</w:t>
      </w:r>
      <w:r>
        <w:rPr>
          <w:rFonts w:hint="eastAsia" w:eastAsia="宋体"/>
          <w:sz w:val="24"/>
          <w:szCs w:val="21"/>
          <w:lang w:val="zh-CN" w:eastAsia="zh-CN"/>
        </w:rPr>
        <w:t xml:space="preserve">颜色：墨绿色。</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3.3</w:t>
      </w:r>
      <w:r>
        <w:rPr>
          <w:rFonts w:hint="eastAsia" w:eastAsia="宋体"/>
          <w:sz w:val="24"/>
          <w:szCs w:val="21"/>
          <w:lang w:val="zh-CN" w:eastAsia="zh-CN"/>
        </w:rPr>
        <w:t xml:space="preserve">软木：小颗粒高密度原色软木，壁厚≥3mm，弹性好，反复使用，无破裂、无折痕，使用工字钉及图钉类针扎后迅速恢复原样，无针眼遗留痕迹。</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3.4</w:t>
      </w:r>
      <w:r>
        <w:rPr>
          <w:rFonts w:hint="eastAsia" w:eastAsia="宋体"/>
          <w:sz w:val="24"/>
          <w:szCs w:val="21"/>
          <w:lang w:val="zh-CN" w:eastAsia="zh-CN"/>
        </w:rPr>
        <w:t xml:space="preserve">烤漆板面：采用优质烤漆板面，墨绿色、亚光，厚度≥0.2mm，涂层硬度≥6H无痕。</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3.5</w:t>
      </w:r>
      <w:r>
        <w:rPr>
          <w:rFonts w:hint="eastAsia" w:eastAsia="宋体"/>
          <w:sz w:val="24"/>
          <w:szCs w:val="21"/>
          <w:lang w:val="zh-CN" w:eastAsia="zh-CN"/>
        </w:rPr>
        <w:t xml:space="preserve">夹层：采用高强度聚苯乙烯板，厚度≥10mm。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3.6</w:t>
      </w:r>
      <w:r>
        <w:rPr>
          <w:rFonts w:hint="eastAsia" w:eastAsia="宋体"/>
          <w:sz w:val="24"/>
          <w:szCs w:val="21"/>
          <w:lang w:val="zh-CN" w:eastAsia="zh-CN"/>
        </w:rPr>
        <w:t xml:space="preserve">背板：材料为优质镀锌钢板，厚度≥0.17mm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3.7</w:t>
      </w:r>
      <w:r>
        <w:rPr>
          <w:rFonts w:hint="eastAsia" w:eastAsia="宋体"/>
          <w:sz w:val="24"/>
          <w:szCs w:val="21"/>
          <w:lang w:val="zh-CN" w:eastAsia="zh-CN"/>
        </w:rPr>
        <w:t xml:space="preserve">边框：香滨色铝合金，规格30*20mm。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3.8</w:t>
      </w:r>
      <w:r>
        <w:rPr>
          <w:rFonts w:hint="eastAsia" w:eastAsia="宋体"/>
          <w:sz w:val="24"/>
          <w:szCs w:val="21"/>
          <w:lang w:val="zh-CN" w:eastAsia="zh-CN"/>
        </w:rPr>
        <w:t xml:space="preserve">包角：采用抗疲劳ABC工程塑料，模具成型。</w:t>
      </w:r>
      <w:r/>
    </w:p>
    <w:p>
      <w:pPr>
        <w:spacing w:line="440" w:lineRule="exact"/>
        <w:rPr>
          <w:rFonts w:hint="default" w:eastAsia="宋体"/>
          <w:b/>
          <w:bCs/>
          <w:sz w:val="24"/>
          <w:szCs w:val="21"/>
          <w:lang w:val="en-US" w:eastAsia="zh-CN"/>
        </w:rPr>
      </w:pPr>
      <w:r>
        <w:rPr>
          <w:rFonts w:hint="eastAsia" w:eastAsia="宋体"/>
          <w:b/>
          <w:bCs/>
          <w:sz w:val="24"/>
          <w:szCs w:val="21"/>
          <w:lang w:val="en-US" w:eastAsia="zh-CN"/>
        </w:rPr>
        <w:t xml:space="preserve">（七）智慧图书馆系统</w:t>
      </w:r>
      <w:r/>
    </w:p>
    <w:p>
      <w:pPr>
        <w:ind w:firstLine="480"/>
        <w:spacing w:line="440" w:lineRule="exact"/>
        <w:rPr>
          <w:rFonts w:hint="eastAsia" w:eastAsia="宋体"/>
          <w:sz w:val="24"/>
          <w:szCs w:val="21"/>
          <w:lang w:val="zh-CN" w:eastAsia="zh-CN"/>
        </w:rPr>
      </w:pPr>
      <w:r>
        <w:rPr>
          <w:rFonts w:hint="eastAsia" w:eastAsia="宋体"/>
          <w:sz w:val="24"/>
          <w:szCs w:val="21"/>
          <w:lang w:val="zh-CN" w:eastAsia="zh-CN"/>
        </w:rPr>
        <w:t xml:space="preserve">1、图书馆自动化管理系统</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1系统架构：系统采用B/S架构，读者、学校管理员使用自己的用户登录信息，通过浏览器登录服务平台，根据各自的用户权限进行业务和操作管理。</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2提高馆员工作效率，简化应用系统操作过程，规避密码安全风险，增强信息系统安全性，系统需采用单点登录和统一身份认证机制。</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3支持图书、报刊、音像、过刊的管理。</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4系统支持集团学校图书馆的管理，系统中可设置总馆或分馆，在总馆系统中可统计分馆的基本情况、藏书情况、使用情况。</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5支持图书馆馆员的管理（馆员信息至少包含姓名、专职兼职、上岗证书、到馆时间、是否正式职工、手机号码等）。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6学校能够自行设置单位类型（如小学、初中、高中、大专院校等）、单位性质（如公办、民办），适合不同类型的学校管理需求。</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7支持书库及阅览室的管理，库室信息至少包含库室名称、开馆时间、建筑面积、阅览室座位数、库室类型（如学生书库、工具书库等）、读者可使用的电脑台数、库室建立的时间等。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8支持书架的管理，管理员可自行添加书架信息（如书架编号、书架所在书库名称、每层书架条码号、每层书架电子标签ID号等）。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9支持系统操作日志记录和查看功能，至少包含用户登录、用户管理、读者管理、书刊管理的操作日志。</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10支持馆员工作量的统计，至少包含图书编目上架、借出、归还、期刊征订和新刊登到、题录登记工作量的统计。</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11支持读者按学年进行管理，新建学年时，毕业班学生能够自动毕业，其他年级学生能够自动升级，学年建立错误时可退回至上一学年。</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12支持读者按班级管理或部门管理，可统一设置读者借阅规则。</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13支持读者管理，至少包含批量导入Excel读者名单、批量修改读者基本信息、批量调整读者所在班级、读者导出功能。</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14支持读者注销、取消注销、停借、取消停借、挂失、取消挂失、重置读者密码等功能。</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15读者字段信息至少包含，姓名、性别、部门/班级、借阅规则、读者照片、一卡通卡面号、一卡通物理号、工号/学籍号、身份证号、手机号、办证日期等。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16支持读者按班级、年级、部门、性别来统计。</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17支持书刊总括单或批次号的管理，总括单字段信息至少包含总括单编号、名称、来源、实洋、码洋、书刊册数、凭证单据、制单人、制单日期等。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18支持图书编目入库管理，图书目录信息至少包含，ISBN、正题名、副题名、第一责任者、其他责任者、分类索书号、出版年月、出版者、出版地、页数、图、定价、附件、版本版次、尺寸、分辑名、分辑号、丛编正题名、丛编责任者、分类说明。</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19图书上架时支持馆藏地点、总括单的选择；支持条码号、电子芯片ID号、复本数、图片的录入和上传。</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20图书编目入库，支持Excel文件批量导入，可导入字段至少包含ISBN、正题名、条码号、副题名、第一责任者、其他责任者、分类索书号、出版年月、出版者、出版地、页数、图、定价、附件、版本版次、尺寸、分辑名、分辑号、丛编正题名、丛编责任者。</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21系统自带图书编目库不少于300万册；具有联机编目功能。</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22支持过刊、音像的编目入库。</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23支持借书证、条码、书标、刊脊的打印，针对不规则纸张，在软件中可调整打印位置。</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24可以根据入库时间、馆藏地点、总括单、入库人，查询书刊入库明细信息。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25可以按图书二十二大类、五大部类、馆藏地点、图书目录、入库时间统计方式，统计书刊入库汇总信息。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26支持图书推荐功能，可按不同年龄的阅读对象推荐图书，支持图片和推荐理由的录入。</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27支持图书条码更换功能，支持批量调整图书的馆藏地点、总括单。</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28支持按图书书名、作者、出版社、出版时间、入库时间、总括单、馆藏地点、条码号等字段信息，进行图书的剔旧、注销操作。</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29针对已经剔旧或注销的图书，支持恢复功能。</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30能够根据时间段、馆藏地点等条件，查询一段时间内图书的剔旧和注销明细信息。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31能够按二十二大类、五大部类、馆藏地点的方式，统计一段时间内图书的剔旧和注销汇总信息。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32支持图书清查功能，可设置图书清查分类（非法、不适宜、外观差），图书清查时可调整图书的馆藏地点。</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33能够根据时间段、馆藏地点等条件，查询一段时间内图书的清查明细信息。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34能够按二十二大类、五大部类、馆藏地点的方式，统计一段时间内图书清查的汇总信息。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35系统支持清查上报报表和清查明细报表的导出，清查上报报表与江苏省教育厅办公室关于开展中小学图书馆图书审查清理专项行动中的中小学图书馆清理图书登记表格式一致。</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36支持图书盘库功能，图书盘库时可修改图书的馆藏地点，在盘库过程中可方便的查询已盘库和未盘库的图书明细信息。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37能够按二十二大类、馆藏地点的方式，统计一段时间内图书盘库的汇总信息。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38支持期刊征订功能，可批量导入期刊征订信息，期刊字段信息至少包含邮发代号、ISSN、期刊名称、CN、出版周期、征订期数、征订份数、每份定价、总价、单本价格、主办单位、出版地、创刊日期、语种、开本、排架号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39针对已征订的期刊，可以取消征订，也可以续订。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40根据期刊征订年份和检索条件，能够查询期刊的征订明细信息。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41支持期刊登到功能，根据每期期刊可在系统中进行登到，登到时可指定期刊的馆藏地点和排架号；支持增刊和赠刊的登到管理。</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42根据期刊征订年份和检索条件，可查询期刊的登到明细信息，如期刊的期数、馆藏地点、登到时间等信息。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43支持期刊装订功能，针对已登到的期刊可选择指定期数进行装订上架；对于已装订的期刊，系统中支持拆刊功能。</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44支持期刊题录的收录，题录字段信息至少包含刊名、期数、页码、题名、学科、作者、关键字等。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45支持期刊淘汰功能，可根据征订年份批量淘汰期刊，期刊淘汰时可录入期刊淘汰原因；针对已淘汰的期刊，能够查询到期刊淘汰明细信息。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46能够按年份统计期刊征订种数和题录数量。</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47管理员能够自行定义图书的借还规则，规则内容包含可借书库类型、借阅册数、借阅期限、续借次数、是否可以预约、可借书刊的类别、可借书库、超期罚款金额等。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48支持为不同的部门、班级、读者，指定相应的借阅规则。</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49借书和还书时，只需在同一个界面中操作，借还界面中既可以借书，也可以还书。</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50期刊的借还，既可以通过条码借还，也可以通过邮发代号、ISSN、报刊名称借还。</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51支持集体借阅功能，借阅时，只需要选择班级名称，就可以批量借阅图书。</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52针对丢失的图书，系统支持赔书和赔钱的管理操作；可查询赔书的明细信息。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53支持收缴罚金（如超期罚款、赔书罚款）功能，可查询已收和未收罚金的详细信息。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54支持查询一段时间内，已经借出且没有归还的图书信息，针对没有归还的图书，系统支持统一归还。</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55支持查询一段时间内，图书的借还历史明细信息。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56支持图书超期汇总和超期明细信息的查询。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57支持读者流通史、图书流通史的明细信息查询。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58支持阅览室的管理，如进入阅览室的签到、阅览明细、阅览统计等。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59支持借阅率和流通率按学年统计。</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60支持在指定时间段内，查询读者借阅排行榜和图书流通排行榜。</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61支持按书库分类统计，各书库的在馆图书、借出图书、注销图书、现有图书情况。</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62支持按年份统计各总括单的详细信息，如册数、码洋、制单人、制单日期等。</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63支持按馆藏地点、二十二大类、五大部类、指定图书类别的方式，统计图书的种数、册数、金额。</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64支持按馆藏地点、二十二大类、五大部类、指定图书类别的方式，统计图书在指定时间内的增加、减少、结存情况。</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65支持按教育部推荐图书目录和参考标配册数，能够与学校现有图书进行比对并计算差值。</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66支持按图书基本信息（如正题名、作者、分类索书号、出版者等）在本校、本区、本市范围内检索图书目录及详细信息。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67支持图书馆基本情况统计，能够统计本单位基本情况、所有馆员信息、所有馆舍信息。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68支持图书馆藏书情况统计，能够统计指定年份下图书的增减情况、藏书结构、生均藏书、年生均购书、工具书信息。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69支持图书馆使用情况统计，能够统计指定学年下图书的借阅率、流通率、阅览情况、各大类图书利用率等信息。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70能够根据指定检查标准进行参照比对，比对结果包含生均藏书情况、报刊征订种数、工具书、年生均购书、馆藏图书结构比例、借阅情况是否达标，如未达标需给出差值。</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71支持MARC数据的导入、导出、管理等操作。</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72支持电子芯片批次管理，可以通过批次号对电子标签进行分批次管理，便于对图书上的电子标签追溯来源。</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73支持绑定电子标签，可以通过指定型号的电子标签绑定设备，将电子标签的ID号和图书的条码号进行绑定。</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74支持绑定芯片统计，可以根据年份，按批次号分类统计电子标签的绑定数量。</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1.</w:t>
      </w:r>
      <w:r>
        <w:rPr>
          <w:rFonts w:hint="eastAsia" w:eastAsia="宋体"/>
          <w:sz w:val="24"/>
          <w:szCs w:val="21"/>
          <w:lang w:val="zh-CN" w:eastAsia="zh-CN"/>
        </w:rPr>
        <w:t xml:space="preserve">75产品依据 GB/T25000.51-2016《系统与软件工程 系统与软件质量要求和评价(SQuaRE)第51部分：就绪可用软件产品(RUSP)的质量要求和测试细则》，需</w:t>
      </w:r>
      <w:r>
        <w:rPr>
          <w:rFonts w:hint="eastAsia" w:eastAsia="宋体"/>
          <w:sz w:val="24"/>
          <w:szCs w:val="21"/>
          <w:lang w:val="en-US" w:eastAsia="zh-CN"/>
        </w:rPr>
        <w:t xml:space="preserve">支持</w:t>
      </w:r>
      <w:r>
        <w:rPr>
          <w:rFonts w:hint="eastAsia" w:eastAsia="宋体"/>
          <w:sz w:val="24"/>
          <w:szCs w:val="21"/>
          <w:lang w:val="zh-CN" w:eastAsia="zh-CN"/>
        </w:rPr>
        <w:t xml:space="preserve">以下功能：</w:t>
      </w:r>
      <w:r/>
    </w:p>
    <w:p>
      <w:pPr>
        <w:ind w:firstLine="720"/>
        <w:spacing w:line="440" w:lineRule="exact"/>
        <w:rPr>
          <w:rFonts w:hint="eastAsia" w:eastAsia="宋体"/>
          <w:sz w:val="24"/>
          <w:szCs w:val="21"/>
          <w:lang w:val="zh-CN" w:eastAsia="zh-CN"/>
        </w:rPr>
      </w:pPr>
      <w:r>
        <w:rPr>
          <w:rFonts w:hint="eastAsia" w:eastAsia="宋体"/>
          <w:sz w:val="24"/>
          <w:szCs w:val="21"/>
          <w:lang w:val="zh-CN" w:eastAsia="zh-CN"/>
        </w:rPr>
        <w:t xml:space="preserve">（</w:t>
      </w:r>
      <w:r>
        <w:rPr>
          <w:rFonts w:hint="eastAsia" w:eastAsia="宋体"/>
          <w:sz w:val="24"/>
          <w:szCs w:val="21"/>
          <w:lang w:val="en-US" w:eastAsia="zh-CN"/>
        </w:rPr>
        <w:t xml:space="preserve">1</w:t>
      </w:r>
      <w:r>
        <w:rPr>
          <w:rFonts w:hint="eastAsia" w:eastAsia="宋体"/>
          <w:sz w:val="24"/>
          <w:szCs w:val="21"/>
          <w:lang w:val="zh-CN" w:eastAsia="zh-CN"/>
        </w:rPr>
        <w:t xml:space="preserve">）电子芯片批次、绑定电子标签、绑定芯片统计功能。</w:t>
      </w:r>
      <w:r/>
    </w:p>
    <w:p>
      <w:pPr>
        <w:ind w:firstLine="720"/>
        <w:spacing w:line="440" w:lineRule="exact"/>
        <w:rPr>
          <w:rFonts w:hint="eastAsia" w:eastAsia="宋体"/>
          <w:sz w:val="24"/>
          <w:szCs w:val="21"/>
          <w:lang w:val="zh-CN" w:eastAsia="zh-CN"/>
        </w:rPr>
      </w:pPr>
      <w:r>
        <w:rPr>
          <w:rFonts w:hint="eastAsia" w:eastAsia="宋体"/>
          <w:sz w:val="24"/>
          <w:szCs w:val="21"/>
          <w:lang w:val="zh-CN" w:eastAsia="zh-CN"/>
        </w:rPr>
        <w:t xml:space="preserve">（</w:t>
      </w:r>
      <w:r>
        <w:rPr>
          <w:rFonts w:hint="eastAsia" w:eastAsia="宋体"/>
          <w:sz w:val="24"/>
          <w:szCs w:val="21"/>
          <w:lang w:val="en-US" w:eastAsia="zh-CN"/>
        </w:rPr>
        <w:t xml:space="preserve">2</w:t>
      </w:r>
      <w:r>
        <w:rPr>
          <w:rFonts w:hint="eastAsia" w:eastAsia="宋体"/>
          <w:sz w:val="24"/>
          <w:szCs w:val="21"/>
          <w:lang w:val="zh-CN" w:eastAsia="zh-CN"/>
        </w:rPr>
        <w:t xml:space="preserve">）图书清查、清查明细、清查明细汇总功能。</w:t>
      </w:r>
      <w:r/>
    </w:p>
    <w:p>
      <w:pPr>
        <w:ind w:firstLine="720"/>
        <w:spacing w:line="440" w:lineRule="exact"/>
        <w:rPr>
          <w:rFonts w:hint="eastAsia" w:eastAsia="宋体"/>
          <w:sz w:val="24"/>
          <w:szCs w:val="21"/>
          <w:lang w:val="zh-CN" w:eastAsia="zh-CN"/>
        </w:rPr>
      </w:pPr>
      <w:r>
        <w:rPr>
          <w:rFonts w:hint="eastAsia" w:eastAsia="宋体"/>
          <w:sz w:val="24"/>
          <w:szCs w:val="21"/>
          <w:lang w:val="zh-CN" w:eastAsia="zh-CN"/>
        </w:rPr>
        <w:t xml:space="preserve">（</w:t>
      </w:r>
      <w:r>
        <w:rPr>
          <w:rFonts w:hint="eastAsia" w:eastAsia="宋体"/>
          <w:sz w:val="24"/>
          <w:szCs w:val="21"/>
          <w:lang w:val="en-US" w:eastAsia="zh-CN"/>
        </w:rPr>
        <w:t xml:space="preserve">3</w:t>
      </w:r>
      <w:r>
        <w:rPr>
          <w:rFonts w:hint="eastAsia" w:eastAsia="宋体"/>
          <w:sz w:val="24"/>
          <w:szCs w:val="21"/>
          <w:lang w:val="zh-CN" w:eastAsia="zh-CN"/>
        </w:rPr>
        <w:t xml:space="preserve">）图书馆基本情况分析、图书馆藏书情况分析、图书馆使用情况分析功能。</w:t>
      </w:r>
      <w:r/>
    </w:p>
    <w:p>
      <w:pPr>
        <w:ind w:firstLine="720"/>
        <w:spacing w:line="440" w:lineRule="exact"/>
        <w:rPr>
          <w:rFonts w:hint="eastAsia" w:eastAsia="宋体"/>
          <w:sz w:val="24"/>
          <w:szCs w:val="21"/>
          <w:lang w:val="zh-CN" w:eastAsia="zh-CN"/>
        </w:rPr>
      </w:pPr>
      <w:r>
        <w:rPr>
          <w:rFonts w:hint="eastAsia" w:eastAsia="宋体"/>
          <w:sz w:val="24"/>
          <w:szCs w:val="21"/>
          <w:lang w:val="zh-CN" w:eastAsia="zh-CN"/>
        </w:rPr>
        <w:t xml:space="preserve">（</w:t>
      </w:r>
      <w:r>
        <w:rPr>
          <w:rFonts w:hint="eastAsia" w:eastAsia="宋体"/>
          <w:sz w:val="24"/>
          <w:szCs w:val="21"/>
          <w:lang w:val="en-US" w:eastAsia="zh-CN"/>
        </w:rPr>
        <w:t xml:space="preserve">4</w:t>
      </w:r>
      <w:r>
        <w:rPr>
          <w:rFonts w:hint="eastAsia" w:eastAsia="宋体"/>
          <w:sz w:val="24"/>
          <w:szCs w:val="21"/>
          <w:lang w:val="zh-CN" w:eastAsia="zh-CN"/>
        </w:rPr>
        <w:t xml:space="preserve">）检查标准参照（可以根据选择的检查标准，统计分析图书馆现有藏书情况、馆藏结果、图书借阅情况、每年购书情况、生均藏书情况是否达标）功能。</w:t>
      </w:r>
      <w:r/>
    </w:p>
    <w:p>
      <w:pPr>
        <w:ind w:firstLine="720"/>
        <w:spacing w:line="440" w:lineRule="exact"/>
        <w:rPr>
          <w:rFonts w:hint="eastAsia" w:eastAsia="宋体"/>
          <w:sz w:val="24"/>
          <w:szCs w:val="21"/>
          <w:lang w:val="zh-CN" w:eastAsia="zh-CN"/>
        </w:rPr>
      </w:pPr>
      <w:r>
        <w:rPr>
          <w:rFonts w:hint="eastAsia" w:eastAsia="宋体"/>
          <w:sz w:val="24"/>
          <w:szCs w:val="21"/>
          <w:lang w:val="zh-CN" w:eastAsia="zh-CN"/>
        </w:rPr>
        <w:t xml:space="preserve">（</w:t>
      </w:r>
      <w:r>
        <w:rPr>
          <w:rFonts w:hint="eastAsia" w:eastAsia="宋体"/>
          <w:sz w:val="24"/>
          <w:szCs w:val="21"/>
          <w:lang w:val="en-US" w:eastAsia="zh-CN"/>
        </w:rPr>
        <w:t xml:space="preserve">5</w:t>
      </w:r>
      <w:r>
        <w:rPr>
          <w:rFonts w:hint="eastAsia" w:eastAsia="宋体"/>
          <w:sz w:val="24"/>
          <w:szCs w:val="21"/>
          <w:lang w:val="zh-CN" w:eastAsia="zh-CN"/>
        </w:rPr>
        <w:t xml:space="preserve">）学年管理、馆员管理、架位管理、操作日志、工作量统计功能。</w:t>
      </w:r>
      <w:r/>
    </w:p>
    <w:p>
      <w:pPr>
        <w:ind w:firstLine="720"/>
        <w:spacing w:line="440" w:lineRule="exact"/>
        <w:rPr>
          <w:rFonts w:hint="eastAsia" w:eastAsia="宋体"/>
          <w:sz w:val="24"/>
          <w:szCs w:val="21"/>
          <w:lang w:val="zh-CN" w:eastAsia="zh-CN"/>
        </w:rPr>
      </w:pPr>
      <w:r>
        <w:rPr>
          <w:rFonts w:hint="eastAsia" w:eastAsia="宋体"/>
          <w:sz w:val="24"/>
          <w:szCs w:val="21"/>
          <w:lang w:val="zh-CN" w:eastAsia="zh-CN"/>
        </w:rPr>
        <w:t xml:space="preserve">（</w:t>
      </w:r>
      <w:r>
        <w:rPr>
          <w:rFonts w:hint="eastAsia" w:eastAsia="宋体"/>
          <w:sz w:val="24"/>
          <w:szCs w:val="21"/>
          <w:lang w:val="en-US" w:eastAsia="zh-CN"/>
        </w:rPr>
        <w:t xml:space="preserve">6</w:t>
      </w:r>
      <w:r>
        <w:rPr>
          <w:rFonts w:hint="eastAsia" w:eastAsia="宋体"/>
          <w:sz w:val="24"/>
          <w:szCs w:val="21"/>
          <w:lang w:val="zh-CN" w:eastAsia="zh-CN"/>
        </w:rPr>
        <w:t xml:space="preserve">）报刊类型、报刊征订、征订明细、新刊登到、登到明细、期刊装订、期刊拆刊、打印刊脊、期刊题录、期刊淘汰、期刊淘汰明细、题录统计、期刊统计功能。</w:t>
      </w:r>
      <w:r/>
    </w:p>
    <w:p>
      <w:pPr>
        <w:ind w:firstLine="720"/>
        <w:spacing w:line="440" w:lineRule="exact"/>
        <w:rPr>
          <w:rFonts w:hint="eastAsia" w:eastAsia="宋体"/>
          <w:sz w:val="24"/>
          <w:szCs w:val="21"/>
          <w:lang w:val="zh-CN" w:eastAsia="zh-CN"/>
        </w:rPr>
      </w:pPr>
      <w:r>
        <w:rPr>
          <w:rFonts w:hint="eastAsia" w:eastAsia="宋体"/>
          <w:sz w:val="24"/>
          <w:szCs w:val="21"/>
          <w:lang w:val="zh-CN" w:eastAsia="zh-CN"/>
        </w:rPr>
        <w:t xml:space="preserve">（</w:t>
      </w:r>
      <w:r>
        <w:rPr>
          <w:rFonts w:hint="eastAsia" w:eastAsia="宋体"/>
          <w:sz w:val="24"/>
          <w:szCs w:val="21"/>
          <w:lang w:val="en-US" w:eastAsia="zh-CN"/>
        </w:rPr>
        <w:t xml:space="preserve">7</w:t>
      </w:r>
      <w:r>
        <w:rPr>
          <w:rFonts w:hint="eastAsia" w:eastAsia="宋体"/>
          <w:sz w:val="24"/>
          <w:szCs w:val="21"/>
          <w:lang w:val="zh-CN" w:eastAsia="zh-CN"/>
        </w:rPr>
        <w:t xml:space="preserve">）定义借阅规则、分配借阅规则、归还期限调整、借还、期刊无条码借还、集体借阅功能。</w:t>
      </w:r>
      <w:r/>
    </w:p>
    <w:p>
      <w:pPr>
        <w:ind w:firstLine="482"/>
        <w:spacing w:line="440" w:lineRule="exact"/>
        <w:rPr>
          <w:rFonts w:hint="eastAsia" w:eastAsia="宋体"/>
          <w:b/>
          <w:bCs/>
          <w:sz w:val="24"/>
          <w:szCs w:val="21"/>
          <w:highlight w:val="none"/>
          <w:lang w:val="zh-CN" w:eastAsia="zh-CN"/>
        </w:rPr>
      </w:pPr>
      <w:r>
        <w:rPr>
          <w:rFonts w:hint="eastAsia" w:eastAsia="宋体"/>
          <w:b/>
          <w:bCs/>
          <w:sz w:val="24"/>
          <w:szCs w:val="21"/>
          <w:highlight w:val="none"/>
          <w:lang w:val="zh-CN" w:eastAsia="zh-CN"/>
        </w:rPr>
        <w:t xml:space="preserve">▲</w:t>
      </w:r>
      <w:r>
        <w:rPr>
          <w:rFonts w:hint="eastAsia" w:eastAsia="宋体"/>
          <w:b/>
          <w:bCs/>
          <w:sz w:val="24"/>
          <w:szCs w:val="21"/>
          <w:highlight w:val="none"/>
          <w:lang w:val="en-US" w:eastAsia="zh-CN"/>
        </w:rPr>
        <w:t xml:space="preserve">1.</w:t>
      </w:r>
      <w:r>
        <w:rPr>
          <w:rFonts w:hint="eastAsia" w:eastAsia="宋体"/>
          <w:b/>
          <w:bCs/>
          <w:sz w:val="24"/>
          <w:szCs w:val="21"/>
          <w:highlight w:val="none"/>
          <w:lang w:val="zh-CN" w:eastAsia="zh-CN"/>
        </w:rPr>
        <w:t xml:space="preserve">76产品依据GB/T25000.51-2016《系统与软件工程 系统与软件质量要求和评价(SQuaRE)第51部分：就绪可用软件产品(RUSP)的质量要求和测试细则》，</w:t>
      </w:r>
      <w:r>
        <w:rPr>
          <w:rFonts w:hint="eastAsia" w:eastAsia="宋体"/>
          <w:b/>
          <w:bCs/>
          <w:sz w:val="24"/>
          <w:szCs w:val="21"/>
          <w:highlight w:val="none"/>
          <w:lang w:val="en-US" w:eastAsia="zh-CN"/>
        </w:rPr>
        <w:t xml:space="preserve">支持</w:t>
      </w:r>
      <w:r>
        <w:rPr>
          <w:rFonts w:hint="eastAsia" w:eastAsia="宋体"/>
          <w:b/>
          <w:bCs/>
          <w:sz w:val="24"/>
          <w:szCs w:val="21"/>
          <w:highlight w:val="none"/>
          <w:lang w:val="zh-CN" w:eastAsia="zh-CN"/>
        </w:rPr>
        <w:t xml:space="preserve">以下功能：（</w:t>
      </w:r>
      <w:r>
        <w:rPr>
          <w:rFonts w:hint="eastAsia" w:eastAsia="宋体"/>
          <w:b/>
          <w:bCs/>
          <w:sz w:val="24"/>
          <w:szCs w:val="21"/>
          <w:highlight w:val="none"/>
          <w:lang w:val="en-US" w:eastAsia="zh-CN"/>
        </w:rPr>
        <w:t xml:space="preserve">1</w:t>
      </w:r>
      <w:r>
        <w:rPr>
          <w:rFonts w:hint="eastAsia" w:eastAsia="宋体"/>
          <w:b/>
          <w:bCs/>
          <w:sz w:val="24"/>
          <w:szCs w:val="21"/>
          <w:highlight w:val="none"/>
          <w:lang w:val="zh-CN" w:eastAsia="zh-CN"/>
        </w:rPr>
        <w:t xml:space="preserve">）读者管理（部门管理、年级管理、班级管理、读者管理、读者统计）</w:t>
      </w:r>
      <w:r>
        <w:rPr>
          <w:rFonts w:hint="eastAsia"/>
          <w:b/>
          <w:bCs/>
          <w:sz w:val="24"/>
          <w:szCs w:val="21"/>
          <w:highlight w:val="none"/>
          <w:lang w:val="zh-CN" w:eastAsia="zh-CN"/>
        </w:rPr>
        <w:t xml:space="preserve">；</w:t>
      </w:r>
      <w:r>
        <w:rPr>
          <w:rFonts w:hint="eastAsia" w:eastAsia="宋体"/>
          <w:b/>
          <w:bCs/>
          <w:sz w:val="24"/>
          <w:szCs w:val="21"/>
          <w:highlight w:val="none"/>
          <w:lang w:val="zh-CN" w:eastAsia="zh-CN"/>
        </w:rPr>
        <w:t xml:space="preserve">（</w:t>
      </w:r>
      <w:r>
        <w:rPr>
          <w:rFonts w:hint="eastAsia" w:eastAsia="宋体"/>
          <w:b/>
          <w:bCs/>
          <w:sz w:val="24"/>
          <w:szCs w:val="21"/>
          <w:highlight w:val="none"/>
          <w:lang w:val="en-US" w:eastAsia="zh-CN"/>
        </w:rPr>
        <w:t xml:space="preserve">2</w:t>
      </w:r>
      <w:r>
        <w:rPr>
          <w:rFonts w:hint="eastAsia" w:eastAsia="宋体"/>
          <w:b/>
          <w:bCs/>
          <w:sz w:val="24"/>
          <w:szCs w:val="21"/>
          <w:highlight w:val="none"/>
          <w:lang w:val="zh-CN" w:eastAsia="zh-CN"/>
        </w:rPr>
        <w:t xml:space="preserve">）书刊管理（书刊批量处理、校对、条码更换、删除）</w:t>
      </w:r>
      <w:r>
        <w:rPr>
          <w:rFonts w:hint="eastAsia"/>
          <w:b/>
          <w:bCs/>
          <w:sz w:val="24"/>
          <w:szCs w:val="21"/>
          <w:highlight w:val="none"/>
          <w:lang w:val="zh-CN" w:eastAsia="zh-CN"/>
        </w:rPr>
        <w:t xml:space="preserve">；</w:t>
      </w:r>
      <w:r>
        <w:rPr>
          <w:rFonts w:hint="eastAsia" w:eastAsia="宋体"/>
          <w:b/>
          <w:bCs/>
          <w:sz w:val="24"/>
          <w:szCs w:val="21"/>
          <w:highlight w:val="none"/>
          <w:lang w:val="zh-CN" w:eastAsia="zh-CN"/>
        </w:rPr>
        <w:t xml:space="preserve">（</w:t>
      </w:r>
      <w:r>
        <w:rPr>
          <w:rFonts w:hint="eastAsia" w:eastAsia="宋体"/>
          <w:b/>
          <w:bCs/>
          <w:sz w:val="24"/>
          <w:szCs w:val="21"/>
          <w:highlight w:val="none"/>
          <w:lang w:val="en-US" w:eastAsia="zh-CN"/>
        </w:rPr>
        <w:t xml:space="preserve">3</w:t>
      </w:r>
      <w:r>
        <w:rPr>
          <w:rFonts w:hint="eastAsia" w:eastAsia="宋体"/>
          <w:b/>
          <w:bCs/>
          <w:sz w:val="24"/>
          <w:szCs w:val="21"/>
          <w:highlight w:val="none"/>
          <w:lang w:val="zh-CN" w:eastAsia="zh-CN"/>
        </w:rPr>
        <w:t xml:space="preserve">）图书征订（装备推荐书目、装备推荐书目统计、自采图书到货率）</w:t>
      </w:r>
      <w:r>
        <w:rPr>
          <w:rFonts w:hint="eastAsia"/>
          <w:b/>
          <w:bCs/>
          <w:sz w:val="24"/>
          <w:szCs w:val="21"/>
          <w:highlight w:val="none"/>
          <w:lang w:val="zh-CN" w:eastAsia="zh-CN"/>
        </w:rPr>
        <w:t xml:space="preserve">；</w:t>
      </w:r>
      <w:r>
        <w:rPr>
          <w:rFonts w:hint="eastAsia" w:eastAsia="宋体"/>
          <w:b/>
          <w:bCs/>
          <w:sz w:val="24"/>
          <w:szCs w:val="21"/>
          <w:highlight w:val="none"/>
          <w:lang w:val="zh-CN" w:eastAsia="zh-CN"/>
        </w:rPr>
        <w:t xml:space="preserve">（</w:t>
      </w:r>
      <w:r>
        <w:rPr>
          <w:rFonts w:hint="eastAsia" w:eastAsia="宋体"/>
          <w:b/>
          <w:bCs/>
          <w:sz w:val="24"/>
          <w:szCs w:val="21"/>
          <w:highlight w:val="none"/>
          <w:lang w:val="en-US" w:eastAsia="zh-CN"/>
        </w:rPr>
        <w:t xml:space="preserve">4</w:t>
      </w:r>
      <w:r>
        <w:rPr>
          <w:rFonts w:hint="eastAsia" w:eastAsia="宋体"/>
          <w:b/>
          <w:bCs/>
          <w:sz w:val="24"/>
          <w:szCs w:val="21"/>
          <w:highlight w:val="none"/>
          <w:lang w:val="zh-CN" w:eastAsia="zh-CN"/>
        </w:rPr>
        <w:t xml:space="preserve">）智能设备（电子芯片批次、绑定电子标签、绑定芯片统计）（</w:t>
      </w:r>
      <w:r>
        <w:rPr>
          <w:rFonts w:hint="eastAsia" w:eastAsia="宋体"/>
          <w:b/>
          <w:bCs/>
          <w:sz w:val="24"/>
          <w:szCs w:val="21"/>
          <w:highlight w:val="none"/>
          <w:lang w:val="en-US" w:eastAsia="zh-CN"/>
        </w:rPr>
        <w:t xml:space="preserve">投标文件中需提供国家认可的第三方检测机构出具的具有“CNAS”或“CMA”认证标志的检验报告</w:t>
      </w:r>
      <w:r>
        <w:rPr>
          <w:rFonts w:hint="eastAsia" w:eastAsia="宋体"/>
          <w:b/>
          <w:bCs/>
          <w:sz w:val="24"/>
          <w:szCs w:val="21"/>
          <w:highlight w:val="none"/>
          <w:lang w:val="zh-CN" w:eastAsia="zh-CN"/>
        </w:rPr>
        <w:t xml:space="preserve">）</w:t>
      </w:r>
      <w:r/>
    </w:p>
    <w:p>
      <w:pPr>
        <w:ind w:firstLine="480"/>
        <w:spacing w:line="440" w:lineRule="exact"/>
        <w:rPr>
          <w:rFonts w:hint="eastAsia" w:eastAsia="宋体"/>
          <w:sz w:val="24"/>
          <w:szCs w:val="21"/>
          <w:lang w:val="zh-CN" w:eastAsia="zh-CN"/>
        </w:rPr>
      </w:pPr>
      <w:r>
        <w:rPr>
          <w:rFonts w:hint="eastAsia" w:eastAsia="宋体"/>
          <w:sz w:val="24"/>
          <w:szCs w:val="21"/>
          <w:lang w:val="zh-CN" w:eastAsia="zh-CN"/>
        </w:rPr>
        <w:t xml:space="preserve">2、智能图书漂流柜</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1尺寸：高度不小于150CM，长度不小于80CM，宽度不小于40CM。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w:t>
      </w:r>
      <w:r>
        <w:rPr>
          <w:rFonts w:hint="eastAsia" w:eastAsia="宋体"/>
          <w:sz w:val="24"/>
          <w:szCs w:val="21"/>
          <w:lang w:val="zh-CN" w:eastAsia="zh-CN"/>
        </w:rPr>
        <w:t xml:space="preserve">2显示屏：不小于10英寸，最大分辨率4096x4096，高清触控显示屏，支持多点触控。</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2.3</w:t>
      </w:r>
      <w:r>
        <w:rPr>
          <w:rFonts w:hint="eastAsia" w:eastAsia="宋体"/>
          <w:sz w:val="24"/>
          <w:szCs w:val="21"/>
          <w:lang w:val="zh-CN" w:eastAsia="zh-CN"/>
        </w:rPr>
        <w:t xml:space="preserve">容量：存放图书册数不低于150册，平均每册图书厚度不低于1CM。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2.4</w:t>
      </w:r>
      <w:r>
        <w:rPr>
          <w:rFonts w:hint="eastAsia" w:eastAsia="宋体"/>
          <w:sz w:val="24"/>
          <w:szCs w:val="21"/>
          <w:lang w:val="zh-CN" w:eastAsia="zh-CN"/>
        </w:rPr>
        <w:t xml:space="preserve">材质：钣金工艺，喷漆处理。</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2.5</w:t>
      </w:r>
      <w:r>
        <w:rPr>
          <w:rFonts w:hint="eastAsia" w:eastAsia="宋体"/>
          <w:sz w:val="24"/>
          <w:szCs w:val="21"/>
          <w:lang w:val="zh-CN" w:eastAsia="zh-CN"/>
        </w:rPr>
        <w:t xml:space="preserve">采用模块化设计，各部分设备可单独更换，系统可快速恢复使用。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2.6</w:t>
      </w:r>
      <w:r>
        <w:rPr>
          <w:rFonts w:hint="eastAsia" w:eastAsia="宋体"/>
          <w:sz w:val="24"/>
          <w:szCs w:val="21"/>
          <w:lang w:val="zh-CN" w:eastAsia="zh-CN"/>
        </w:rPr>
        <w:t xml:space="preserve">支持IC卡识别，，工作频率13</w:t>
      </w:r>
      <w:r>
        <w:rPr>
          <w:rFonts w:hint="eastAsia" w:eastAsia="宋体"/>
          <w:sz w:val="24"/>
          <w:szCs w:val="21"/>
          <w:lang w:val="en-US" w:eastAsia="zh-CN"/>
        </w:rPr>
        <w:t xml:space="preserve">.</w:t>
      </w:r>
      <w:r>
        <w:rPr>
          <w:rFonts w:hint="eastAsia" w:eastAsia="宋体"/>
          <w:sz w:val="24"/>
          <w:szCs w:val="21"/>
          <w:lang w:val="zh-CN" w:eastAsia="zh-CN"/>
        </w:rPr>
        <w:t xml:space="preserve">56MHz，支持ISO1443 TYPE A标准/Mifare标准卡片。</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2.7</w:t>
      </w:r>
      <w:r>
        <w:rPr>
          <w:rFonts w:hint="eastAsia" w:eastAsia="宋体"/>
          <w:sz w:val="24"/>
          <w:szCs w:val="21"/>
          <w:lang w:val="zh-CN" w:eastAsia="zh-CN"/>
        </w:rPr>
        <w:t xml:space="preserve">内置空气开关，在漏电或短路时自动断电。</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2.8</w:t>
      </w:r>
      <w:r>
        <w:rPr>
          <w:rFonts w:hint="eastAsia" w:eastAsia="宋体"/>
          <w:sz w:val="24"/>
          <w:szCs w:val="21"/>
          <w:lang w:val="zh-CN" w:eastAsia="zh-CN"/>
        </w:rPr>
        <w:t xml:space="preserve">主机：不低于四核2</w:t>
      </w:r>
      <w:r>
        <w:rPr>
          <w:rFonts w:hint="eastAsia" w:eastAsia="宋体"/>
          <w:sz w:val="24"/>
          <w:szCs w:val="21"/>
          <w:lang w:val="en-US" w:eastAsia="zh-CN"/>
        </w:rPr>
        <w:t xml:space="preserve">.</w:t>
      </w:r>
      <w:r>
        <w:rPr>
          <w:rFonts w:hint="eastAsia" w:eastAsia="宋体"/>
          <w:sz w:val="24"/>
          <w:szCs w:val="21"/>
          <w:lang w:val="zh-CN" w:eastAsia="zh-CN"/>
        </w:rPr>
        <w:t xml:space="preserve">0GHz\内存4GB\32GB flash\ 双频WiFi \以太网。</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2.9</w:t>
      </w:r>
      <w:r>
        <w:rPr>
          <w:rFonts w:hint="eastAsia" w:eastAsia="宋体"/>
          <w:sz w:val="24"/>
          <w:szCs w:val="21"/>
          <w:lang w:val="zh-CN" w:eastAsia="zh-CN"/>
        </w:rPr>
        <w:t xml:space="preserve">摄像头：内置可调节上下角度的高清摄像头，支持人脸识别功能，嵌入式安装在自助借还机内。</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2.10</w:t>
      </w:r>
      <w:r>
        <w:rPr>
          <w:rFonts w:hint="eastAsia" w:eastAsia="宋体"/>
          <w:sz w:val="24"/>
          <w:szCs w:val="21"/>
          <w:lang w:val="zh-CN" w:eastAsia="zh-CN"/>
        </w:rPr>
        <w:t xml:space="preserve">防倒装置：柜体背面设有防倒装置，可与墙壁固定，防止柜体倒落。</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2.11</w:t>
      </w:r>
      <w:r>
        <w:rPr>
          <w:rFonts w:hint="eastAsia" w:eastAsia="宋体"/>
          <w:sz w:val="24"/>
          <w:szCs w:val="21"/>
          <w:lang w:val="zh-CN" w:eastAsia="zh-CN"/>
        </w:rPr>
        <w:t xml:space="preserve">整机材质：柜体采用冷质冷扎钢，单开门采用亚克力板。</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2.12</w:t>
      </w:r>
      <w:r>
        <w:rPr>
          <w:rFonts w:hint="eastAsia" w:eastAsia="宋体"/>
          <w:sz w:val="24"/>
          <w:szCs w:val="21"/>
          <w:lang w:val="zh-CN" w:eastAsia="zh-CN"/>
        </w:rPr>
        <w:t xml:space="preserve">脚轮：所有柜体设有可移动、可固定、可调节高低的静音福马轮。</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2.13</w:t>
      </w:r>
      <w:r>
        <w:rPr>
          <w:rFonts w:hint="eastAsia" w:eastAsia="宋体"/>
          <w:sz w:val="24"/>
          <w:szCs w:val="21"/>
          <w:lang w:val="zh-CN" w:eastAsia="zh-CN"/>
        </w:rPr>
        <w:t xml:space="preserve">门锁：每一柜门独立内置电控锁，单独控制开门。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2.14</w:t>
      </w:r>
      <w:r>
        <w:rPr>
          <w:rFonts w:hint="eastAsia" w:eastAsia="宋体"/>
          <w:sz w:val="24"/>
          <w:szCs w:val="21"/>
          <w:lang w:val="zh-CN" w:eastAsia="zh-CN"/>
        </w:rPr>
        <w:t xml:space="preserve">照明：每层设有LED灯带并配有控制板，自动实现开关。</w:t>
      </w:r>
      <w:r/>
    </w:p>
    <w:p>
      <w:pPr>
        <w:ind w:firstLine="482"/>
        <w:spacing w:line="440" w:lineRule="exact"/>
        <w:rPr>
          <w:rFonts w:hint="eastAsia" w:eastAsia="宋体"/>
          <w:b/>
          <w:bCs/>
          <w:sz w:val="24"/>
          <w:szCs w:val="21"/>
          <w:highlight w:val="none"/>
          <w:lang w:val="zh-CN" w:eastAsia="zh-CN"/>
        </w:rPr>
      </w:pPr>
      <w:r>
        <w:rPr>
          <w:rFonts w:hint="eastAsia" w:eastAsia="宋体"/>
          <w:b/>
          <w:bCs/>
          <w:sz w:val="24"/>
          <w:szCs w:val="21"/>
          <w:highlight w:val="none"/>
          <w:lang w:val="zh-CN" w:eastAsia="zh-CN"/>
        </w:rPr>
        <w:t xml:space="preserve">▲</w:t>
      </w:r>
      <w:r>
        <w:rPr>
          <w:rFonts w:hint="eastAsia" w:eastAsia="宋体"/>
          <w:b/>
          <w:bCs/>
          <w:sz w:val="24"/>
          <w:szCs w:val="21"/>
          <w:highlight w:val="none"/>
          <w:lang w:val="en-US" w:eastAsia="zh-CN"/>
        </w:rPr>
        <w:t xml:space="preserve">2.15</w:t>
      </w:r>
      <w:r>
        <w:rPr>
          <w:rFonts w:hint="eastAsia" w:eastAsia="宋体"/>
          <w:b/>
          <w:bCs/>
          <w:sz w:val="24"/>
          <w:szCs w:val="21"/>
          <w:highlight w:val="none"/>
          <w:lang w:val="zh-CN" w:eastAsia="zh-CN"/>
        </w:rPr>
        <w:t xml:space="preserve">产品依据GB4943.1-2022《音视频、信息技术和通信技术设备第1部分：安全要求》，</w:t>
      </w:r>
      <w:r>
        <w:rPr>
          <w:rFonts w:hint="eastAsia" w:eastAsia="宋体"/>
          <w:b/>
          <w:bCs/>
          <w:sz w:val="24"/>
          <w:szCs w:val="21"/>
          <w:highlight w:val="none"/>
          <w:lang w:val="en-US" w:eastAsia="zh-CN"/>
        </w:rPr>
        <w:t xml:space="preserve">支持</w:t>
      </w:r>
      <w:r>
        <w:rPr>
          <w:rFonts w:hint="eastAsia" w:eastAsia="宋体"/>
          <w:b/>
          <w:bCs/>
          <w:sz w:val="24"/>
          <w:szCs w:val="21"/>
          <w:highlight w:val="none"/>
          <w:lang w:val="zh-CN" w:eastAsia="zh-CN"/>
        </w:rPr>
        <w:t xml:space="preserve">以下项目：（1）抗电强度试验，L/N到可接触金属外壳（开关断开）的耐压＞4000V；L/N到可接触金属外壳（接地）＞2500V</w:t>
      </w:r>
      <w:r>
        <w:rPr>
          <w:rFonts w:hint="eastAsia"/>
          <w:b/>
          <w:bCs/>
          <w:sz w:val="24"/>
          <w:szCs w:val="21"/>
          <w:highlight w:val="none"/>
          <w:lang w:val="zh-CN" w:eastAsia="zh-CN"/>
        </w:rPr>
        <w:t xml:space="preserve">；</w:t>
      </w:r>
      <w:r>
        <w:rPr>
          <w:rFonts w:hint="eastAsia" w:eastAsia="宋体"/>
          <w:b/>
          <w:bCs/>
          <w:sz w:val="24"/>
          <w:szCs w:val="21"/>
          <w:highlight w:val="none"/>
          <w:lang w:val="zh-CN" w:eastAsia="zh-CN"/>
        </w:rPr>
        <w:t xml:space="preserve">（2）接地的可触及导电部件，L/N到金属外壳（断开保护地）接触电流＜0.04mA</w:t>
      </w:r>
      <w:r>
        <w:rPr>
          <w:rFonts w:hint="eastAsia"/>
          <w:b/>
          <w:bCs/>
          <w:sz w:val="24"/>
          <w:szCs w:val="21"/>
          <w:highlight w:val="none"/>
          <w:lang w:val="zh-CN" w:eastAsia="zh-CN"/>
        </w:rPr>
        <w:t xml:space="preserve">；</w:t>
      </w:r>
      <w:r>
        <w:rPr>
          <w:rFonts w:hint="eastAsia" w:eastAsia="宋体"/>
          <w:b/>
          <w:bCs/>
          <w:sz w:val="24"/>
          <w:szCs w:val="21"/>
          <w:highlight w:val="none"/>
          <w:lang w:val="zh-CN" w:eastAsia="zh-CN"/>
        </w:rPr>
        <w:t xml:space="preserve">（3）设备具备定时开关机功能，在空闲时可自动播放使用帮助视频或其它设置内容</w:t>
      </w:r>
      <w:r>
        <w:rPr>
          <w:rFonts w:hint="eastAsia"/>
          <w:b/>
          <w:bCs/>
          <w:sz w:val="24"/>
          <w:szCs w:val="21"/>
          <w:highlight w:val="none"/>
          <w:lang w:val="zh-CN" w:eastAsia="zh-CN"/>
        </w:rPr>
        <w:t xml:space="preserve">；</w:t>
      </w:r>
      <w:r>
        <w:rPr>
          <w:rFonts w:hint="eastAsia" w:eastAsia="宋体"/>
          <w:b/>
          <w:bCs/>
          <w:sz w:val="24"/>
          <w:szCs w:val="21"/>
          <w:highlight w:val="none"/>
          <w:lang w:val="zh-CN" w:eastAsia="zh-CN"/>
        </w:rPr>
        <w:t xml:space="preserve">（4）存放图书的柜体(副柜)能够断电自动上锁；开锁后如不打开门时，6秒后能自动上锁</w:t>
      </w:r>
      <w:r>
        <w:rPr>
          <w:rFonts w:hint="eastAsia"/>
          <w:b/>
          <w:bCs/>
          <w:sz w:val="24"/>
          <w:szCs w:val="21"/>
          <w:highlight w:val="none"/>
          <w:lang w:val="zh-CN" w:eastAsia="zh-CN"/>
        </w:rPr>
        <w:t xml:space="preserve">；</w:t>
      </w:r>
      <w:r>
        <w:rPr>
          <w:rFonts w:hint="eastAsia" w:eastAsia="宋体"/>
          <w:b/>
          <w:bCs/>
          <w:sz w:val="24"/>
          <w:szCs w:val="21"/>
          <w:highlight w:val="none"/>
          <w:lang w:val="zh-CN" w:eastAsia="zh-CN"/>
        </w:rPr>
        <w:t xml:space="preserve">（5）后台支持IC卡读卡器接口(USB、 COM)、IC卡号显示进制(十进制、十六进制)、IC卡号显示顺序的设置；后台支持RFID读写器型号、连接方式的设置，确保设备的兼容性；后台支持软件功能的隐藏或显示设置、支持软件功能排列顺序的调整</w:t>
      </w:r>
      <w:r>
        <w:rPr>
          <w:rFonts w:hint="eastAsia"/>
          <w:b/>
          <w:bCs/>
          <w:sz w:val="24"/>
          <w:szCs w:val="21"/>
          <w:highlight w:val="none"/>
          <w:lang w:val="zh-CN" w:eastAsia="zh-CN"/>
        </w:rPr>
        <w:t xml:space="preserve">；</w:t>
      </w:r>
      <w:r>
        <w:rPr>
          <w:rFonts w:hint="eastAsia" w:eastAsia="宋体"/>
          <w:b/>
          <w:bCs/>
          <w:sz w:val="24"/>
          <w:szCs w:val="21"/>
          <w:highlight w:val="none"/>
          <w:lang w:val="zh-CN" w:eastAsia="zh-CN"/>
        </w:rPr>
        <w:t xml:space="preserve">（6）漂流柜采用左右分体设计，主柜与所有副柜(书柜)为独立柜体，根据用户需要，主柜左右两侧可添加副柜；为确保每个副柜中的图书有较高的可见度，每个副柜采用一扇透明亚克力门控制</w:t>
      </w:r>
      <w:r>
        <w:rPr>
          <w:rFonts w:hint="eastAsia"/>
          <w:b/>
          <w:bCs/>
          <w:sz w:val="24"/>
          <w:szCs w:val="21"/>
          <w:highlight w:val="none"/>
          <w:lang w:val="zh-CN" w:eastAsia="zh-CN"/>
        </w:rPr>
        <w:t xml:space="preserve">；</w:t>
      </w:r>
      <w:r>
        <w:rPr>
          <w:rFonts w:hint="eastAsia" w:eastAsia="宋体"/>
          <w:b/>
          <w:bCs/>
          <w:sz w:val="24"/>
          <w:szCs w:val="21"/>
          <w:highlight w:val="none"/>
          <w:lang w:val="zh-CN" w:eastAsia="zh-CN"/>
        </w:rPr>
        <w:t xml:space="preserve">（7）具有借还、续借、借阅明细、图书检索、人脸采集、今日借还统计、图书流通排行榜、读者借阅排行榜、部门借阅排行榜功能。（</w:t>
      </w:r>
      <w:r>
        <w:rPr>
          <w:rFonts w:hint="eastAsia" w:eastAsia="宋体"/>
          <w:b/>
          <w:bCs/>
          <w:sz w:val="24"/>
          <w:szCs w:val="21"/>
          <w:highlight w:val="none"/>
          <w:lang w:val="en-US" w:eastAsia="zh-CN"/>
        </w:rPr>
        <w:t xml:space="preserve">投标文件中需提供国家认可的第三方检测机构出具的具有“CNAS”或“CMA”认证标志的检验报告</w:t>
      </w:r>
      <w:r>
        <w:rPr>
          <w:rFonts w:hint="eastAsia" w:eastAsia="宋体"/>
          <w:b/>
          <w:bCs/>
          <w:sz w:val="24"/>
          <w:szCs w:val="21"/>
          <w:highlight w:val="none"/>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2.16</w:t>
      </w:r>
      <w:r>
        <w:rPr>
          <w:rFonts w:hint="eastAsia" w:eastAsia="宋体"/>
          <w:sz w:val="24"/>
          <w:szCs w:val="21"/>
          <w:lang w:val="zh-CN" w:eastAsia="zh-CN"/>
        </w:rPr>
        <w:t xml:space="preserve">支持IC卡、生物人脸识别至少2种借书方式。</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2.17</w:t>
      </w:r>
      <w:r>
        <w:rPr>
          <w:rFonts w:hint="eastAsia" w:eastAsia="宋体"/>
          <w:sz w:val="24"/>
          <w:szCs w:val="21"/>
          <w:lang w:val="zh-CN" w:eastAsia="zh-CN"/>
        </w:rPr>
        <w:t xml:space="preserve">人脸识别支持活体识别，能有效抵御视频、平面照片、不同弯曲程度照片等作弊手段。</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2.18</w:t>
      </w:r>
      <w:r>
        <w:rPr>
          <w:rFonts w:hint="eastAsia" w:eastAsia="宋体"/>
          <w:sz w:val="24"/>
          <w:szCs w:val="21"/>
          <w:lang w:val="zh-CN" w:eastAsia="zh-CN"/>
        </w:rPr>
        <w:t xml:space="preserve">可使用借书证号或其他证件号，自助采集绑定人脸；人脸成功采集绑定后，通过人脸能够立刻在所有借还终端上借书。</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2.19</w:t>
      </w:r>
      <w:r>
        <w:rPr>
          <w:rFonts w:hint="eastAsia" w:eastAsia="宋体"/>
          <w:sz w:val="24"/>
          <w:szCs w:val="21"/>
          <w:lang w:val="zh-CN" w:eastAsia="zh-CN"/>
        </w:rPr>
        <w:t xml:space="preserve">支持图书续借功能。</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2.20</w:t>
      </w:r>
      <w:r>
        <w:rPr>
          <w:rFonts w:hint="eastAsia" w:eastAsia="宋体"/>
          <w:sz w:val="24"/>
          <w:szCs w:val="21"/>
          <w:lang w:val="zh-CN" w:eastAsia="zh-CN"/>
        </w:rPr>
        <w:t xml:space="preserve">支持读者借阅明细信息的查询。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2.21</w:t>
      </w:r>
      <w:r>
        <w:rPr>
          <w:rFonts w:hint="eastAsia" w:eastAsia="宋体"/>
          <w:sz w:val="24"/>
          <w:szCs w:val="21"/>
          <w:lang w:val="zh-CN" w:eastAsia="zh-CN"/>
        </w:rPr>
        <w:t xml:space="preserve">支持宣传图片自动播放功能，播放过程中点击屏幕，系统自动关闭图片播放并转入自助服务平台主界面。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2.22</w:t>
      </w:r>
      <w:r>
        <w:rPr>
          <w:rFonts w:hint="eastAsia" w:eastAsia="宋体"/>
          <w:sz w:val="24"/>
          <w:szCs w:val="21"/>
          <w:lang w:val="zh-CN" w:eastAsia="zh-CN"/>
        </w:rPr>
        <w:t xml:space="preserve">具有语音提示功能，便于操作提醒。</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2.23</w:t>
      </w:r>
      <w:r>
        <w:rPr>
          <w:rFonts w:hint="eastAsia" w:eastAsia="宋体"/>
          <w:sz w:val="24"/>
          <w:szCs w:val="21"/>
          <w:lang w:val="zh-CN" w:eastAsia="zh-CN"/>
        </w:rPr>
        <w:t xml:space="preserve">能够根据学校图书馆系统设定的借阅规则进行图书借阅，超出借阅册数或有超期未还的图书，系统能够给出友好提示并禁止继续借书；在图书漂流柜进行借还书操作，借还数据可以在学校图书馆管理系统上实时查询；能够根据学校图书馆系统设定的续借规则进行图书借阅，在图书漂流柜续借的图书数据可以在学校图书馆管理系统上实时查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2.24</w:t>
      </w:r>
      <w:r>
        <w:rPr>
          <w:rFonts w:hint="eastAsia" w:eastAsia="宋体"/>
          <w:sz w:val="24"/>
          <w:szCs w:val="21"/>
          <w:lang w:val="zh-CN" w:eastAsia="zh-CN"/>
        </w:rPr>
        <w:t xml:space="preserve">图书检索，能够根据图书正题名，实时查询图书馆所有图书的详细信息。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2.25</w:t>
      </w:r>
      <w:r>
        <w:rPr>
          <w:rFonts w:hint="eastAsia" w:eastAsia="宋体"/>
          <w:sz w:val="24"/>
          <w:szCs w:val="21"/>
          <w:lang w:val="zh-CN" w:eastAsia="zh-CN"/>
        </w:rPr>
        <w:t xml:space="preserve">支持通过SIP2标准协议，实现与图书馆管理系统进行数据交互。</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2.26</w:t>
      </w:r>
      <w:r>
        <w:rPr>
          <w:rFonts w:hint="eastAsia" w:eastAsia="宋体"/>
          <w:sz w:val="24"/>
          <w:szCs w:val="21"/>
          <w:lang w:val="zh-CN" w:eastAsia="zh-CN"/>
        </w:rPr>
        <w:t xml:space="preserve">管理员在软件后台中能够设置自动关机时间。</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2.27</w:t>
      </w:r>
      <w:r>
        <w:rPr>
          <w:rFonts w:hint="eastAsia" w:eastAsia="宋体"/>
          <w:sz w:val="24"/>
          <w:szCs w:val="21"/>
          <w:lang w:val="zh-CN" w:eastAsia="zh-CN"/>
        </w:rPr>
        <w:t xml:space="preserve">能够根据学校图书馆系统设定的借阅规则进行图书借阅，超出借阅册数或有超期未还的图书，系统能够给出友好提示并禁止继续借书。</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2.28</w:t>
      </w:r>
      <w:r>
        <w:rPr>
          <w:rFonts w:hint="eastAsia" w:eastAsia="宋体"/>
          <w:sz w:val="24"/>
          <w:szCs w:val="21"/>
          <w:lang w:val="zh-CN" w:eastAsia="zh-CN"/>
        </w:rPr>
        <w:t xml:space="preserve">能够通过学校图书馆管理软件，远程开启和关闭自助借还机；远程监控自助借还机的状态（开启、关闭）。</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2.29</w:t>
      </w:r>
      <w:r>
        <w:rPr>
          <w:rFonts w:hint="eastAsia" w:eastAsia="宋体"/>
          <w:sz w:val="24"/>
          <w:szCs w:val="21"/>
          <w:lang w:val="zh-CN" w:eastAsia="zh-CN"/>
        </w:rPr>
        <w:t xml:space="preserve">确保人脸数据的安全和保密性，所有人脸识别信息必须存储在本地（本机、校园网、教育网）进行校验识别。</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2.30</w:t>
      </w:r>
      <w:r>
        <w:rPr>
          <w:rFonts w:hint="eastAsia" w:eastAsia="宋体"/>
          <w:sz w:val="24"/>
          <w:szCs w:val="21"/>
          <w:lang w:val="zh-CN" w:eastAsia="zh-CN"/>
        </w:rPr>
        <w:t xml:space="preserve">系统需提供自动续连功能,在网络短暂故障恢复后,自动连接图书借还系统服务器,并恢复自助服务,无需馆员协助连接或重新启动服务。</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2.31</w:t>
      </w:r>
      <w:r>
        <w:rPr>
          <w:rFonts w:hint="eastAsia" w:eastAsia="宋体"/>
          <w:sz w:val="24"/>
          <w:szCs w:val="21"/>
          <w:lang w:val="zh-CN" w:eastAsia="zh-CN"/>
        </w:rPr>
        <w:t xml:space="preserve">产品依据 GB/T25000.51-2016《系统与软件工程 系统与软件质量要求和评价(SQuaRE)第51部分：就绪可用软件产品(RUSP)的质量要求和测试细则》，</w:t>
      </w:r>
      <w:r>
        <w:rPr>
          <w:rFonts w:hint="eastAsia" w:eastAsia="宋体"/>
          <w:sz w:val="24"/>
          <w:szCs w:val="21"/>
          <w:lang w:val="en-US" w:eastAsia="zh-CN"/>
        </w:rPr>
        <w:t xml:space="preserve">支持</w:t>
      </w:r>
      <w:r>
        <w:rPr>
          <w:rFonts w:hint="eastAsia" w:eastAsia="宋体"/>
          <w:sz w:val="24"/>
          <w:szCs w:val="21"/>
          <w:lang w:val="zh-CN" w:eastAsia="zh-CN"/>
        </w:rPr>
        <w:t xml:space="preserve">以下功能：</w:t>
      </w:r>
      <w:r/>
    </w:p>
    <w:p>
      <w:pPr>
        <w:ind w:firstLine="720"/>
        <w:spacing w:line="440" w:lineRule="exact"/>
        <w:rPr>
          <w:rFonts w:hint="eastAsia" w:eastAsia="宋体"/>
          <w:sz w:val="24"/>
          <w:szCs w:val="21"/>
          <w:lang w:val="zh-CN" w:eastAsia="zh-CN"/>
        </w:rPr>
      </w:pPr>
      <w:r>
        <w:rPr>
          <w:rFonts w:hint="eastAsia" w:eastAsia="宋体"/>
          <w:sz w:val="24"/>
          <w:szCs w:val="21"/>
          <w:lang w:val="zh-CN" w:eastAsia="zh-CN"/>
        </w:rPr>
        <w:t xml:space="preserve">（1）借还（支持刷卡识别、条码识别、人脸识别、微信扫码、账号登录）功能。</w:t>
      </w:r>
      <w:r/>
    </w:p>
    <w:p>
      <w:pPr>
        <w:ind w:firstLine="720"/>
        <w:spacing w:line="440" w:lineRule="exact"/>
        <w:rPr>
          <w:rFonts w:hint="eastAsia" w:eastAsia="宋体"/>
          <w:sz w:val="24"/>
          <w:szCs w:val="21"/>
          <w:lang w:val="zh-CN" w:eastAsia="zh-CN"/>
        </w:rPr>
      </w:pPr>
      <w:r>
        <w:rPr>
          <w:rFonts w:hint="eastAsia" w:eastAsia="宋体"/>
          <w:sz w:val="24"/>
          <w:szCs w:val="21"/>
          <w:lang w:val="zh-CN" w:eastAsia="zh-CN"/>
        </w:rPr>
        <w:t xml:space="preserve">（2）图书检索、人脸采集、今日借还查询、排行榜等功能。</w:t>
      </w:r>
      <w:r/>
    </w:p>
    <w:p>
      <w:pPr>
        <w:ind w:firstLine="48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馆员工作台</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1尺寸：长度560mm，宽度410mm，高度536mm；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2采用模块化设计，各部分设备可单独更换，系统可快速恢复使用。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3设备支持设定自动开机和自动关机时间。</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4</w:t>
      </w:r>
      <w:r>
        <w:rPr>
          <w:rFonts w:hint="eastAsia" w:eastAsia="宋体"/>
          <w:sz w:val="24"/>
          <w:szCs w:val="21"/>
          <w:lang w:val="en-US" w:eastAsia="zh-CN"/>
        </w:rPr>
        <w:t xml:space="preserve"> </w:t>
      </w:r>
      <w:r>
        <w:rPr>
          <w:rFonts w:hint="eastAsia" w:eastAsia="宋体"/>
          <w:sz w:val="24"/>
          <w:szCs w:val="21"/>
          <w:lang w:val="zh-CN" w:eastAsia="zh-CN"/>
        </w:rPr>
        <w:t xml:space="preserve">IC卡读写器：工作频率13.56MHz，兼容ISO1443 TYPE A标准。</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5</w:t>
      </w:r>
      <w:r>
        <w:rPr>
          <w:rFonts w:hint="eastAsia" w:eastAsia="宋体"/>
          <w:sz w:val="24"/>
          <w:szCs w:val="21"/>
          <w:lang w:val="en-US" w:eastAsia="zh-CN"/>
        </w:rPr>
        <w:t xml:space="preserve"> </w:t>
      </w:r>
      <w:r>
        <w:rPr>
          <w:rFonts w:hint="eastAsia" w:eastAsia="宋体"/>
          <w:sz w:val="24"/>
          <w:szCs w:val="21"/>
          <w:lang w:val="zh-CN" w:eastAsia="zh-CN"/>
        </w:rPr>
        <w:t xml:space="preserve">RFID读写器：工作频率13.56MHz，兼容ISO 15693标准；RFID标签读取距离至少可达到10cm。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6主机：RK3568，内存4GB，32GB flash，WiFi6双频，安卓11。</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7显示屏：分辨率1920x1080，确保显示内容的清晰度；高清触控显示屏，支持多点触控；21英寸，提供清晰、直观的用户界面。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8摄像头：内置可调节上下角度的高清摄像头，支持人脸识别功能。</w:t>
      </w:r>
      <w:r/>
    </w:p>
    <w:p>
      <w:pPr>
        <w:ind w:firstLine="720"/>
        <w:spacing w:line="440" w:lineRule="exact"/>
        <w:rPr>
          <w:rFonts w:hint="eastAsia" w:eastAsia="宋体"/>
          <w:sz w:val="24"/>
          <w:szCs w:val="21"/>
          <w:highlight w:val="none"/>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9材质：采用冷轧钢板，表面覆盖亚克力或钢化玻璃，圆角处理，确保设备</w:t>
      </w:r>
      <w:r>
        <w:rPr>
          <w:rFonts w:hint="eastAsia" w:eastAsia="宋体"/>
          <w:sz w:val="24"/>
          <w:szCs w:val="21"/>
          <w:highlight w:val="none"/>
          <w:lang w:val="zh-CN" w:eastAsia="zh-CN"/>
        </w:rPr>
        <w:t xml:space="preserve">的安全性和美观性。</w:t>
      </w:r>
      <w:r/>
    </w:p>
    <w:p>
      <w:pPr>
        <w:ind w:firstLine="482"/>
        <w:spacing w:line="440" w:lineRule="exact"/>
        <w:rPr>
          <w:rFonts w:hint="eastAsia" w:eastAsia="宋体"/>
          <w:b/>
          <w:bCs/>
          <w:sz w:val="24"/>
          <w:szCs w:val="21"/>
          <w:highlight w:val="none"/>
          <w:lang w:val="en-US" w:eastAsia="zh-CN"/>
        </w:rPr>
      </w:pPr>
      <w:r>
        <w:rPr>
          <w:rFonts w:hint="eastAsia" w:eastAsia="宋体"/>
          <w:b/>
          <w:bCs/>
          <w:sz w:val="24"/>
          <w:szCs w:val="21"/>
          <w:highlight w:val="none"/>
          <w:lang w:val="zh-CN" w:eastAsia="zh-CN"/>
        </w:rPr>
        <w:t xml:space="preserve">▲</w:t>
      </w:r>
      <w:r>
        <w:rPr>
          <w:rFonts w:hint="eastAsia" w:eastAsia="宋体"/>
          <w:b/>
          <w:bCs/>
          <w:sz w:val="24"/>
          <w:szCs w:val="21"/>
          <w:highlight w:val="none"/>
          <w:lang w:val="en-US" w:eastAsia="zh-CN"/>
        </w:rPr>
        <w:t xml:space="preserve">3.</w:t>
      </w:r>
      <w:r>
        <w:rPr>
          <w:rFonts w:hint="eastAsia" w:eastAsia="宋体"/>
          <w:b/>
          <w:bCs/>
          <w:sz w:val="24"/>
          <w:szCs w:val="21"/>
          <w:highlight w:val="none"/>
          <w:lang w:val="zh-CN" w:eastAsia="zh-CN"/>
        </w:rPr>
        <w:t xml:space="preserve">10产品依据GB4943.1-2022《音视频、信息技术和通信技术设备第1部分：安全要求》，</w:t>
      </w:r>
      <w:r>
        <w:rPr>
          <w:rFonts w:hint="eastAsia" w:eastAsia="宋体"/>
          <w:b/>
          <w:bCs/>
          <w:sz w:val="24"/>
          <w:szCs w:val="21"/>
          <w:highlight w:val="none"/>
          <w:lang w:val="en-US" w:eastAsia="zh-CN"/>
        </w:rPr>
        <w:t xml:space="preserve">支持</w:t>
      </w:r>
      <w:r>
        <w:rPr>
          <w:rFonts w:hint="eastAsia" w:eastAsia="宋体"/>
          <w:b/>
          <w:bCs/>
          <w:sz w:val="24"/>
          <w:szCs w:val="21"/>
          <w:highlight w:val="none"/>
          <w:lang w:val="zh-CN" w:eastAsia="zh-CN"/>
        </w:rPr>
        <w:t xml:space="preserve">以下项目：（1）接触电流和保护导体电流，金属外壳（接地）≤0.053mA；显示屏（接地）≤0.003mA；网口焊针（非接地）≤0.005mA</w:t>
      </w:r>
      <w:r>
        <w:rPr>
          <w:rFonts w:hint="eastAsia"/>
          <w:b/>
          <w:bCs/>
          <w:sz w:val="24"/>
          <w:szCs w:val="21"/>
          <w:highlight w:val="none"/>
          <w:lang w:val="zh-CN" w:eastAsia="zh-CN"/>
        </w:rPr>
        <w:t xml:space="preserve">；</w:t>
      </w:r>
      <w:r>
        <w:rPr>
          <w:rFonts w:hint="eastAsia" w:eastAsia="宋体"/>
          <w:b/>
          <w:bCs/>
          <w:sz w:val="24"/>
          <w:szCs w:val="21"/>
          <w:highlight w:val="none"/>
          <w:lang w:val="zh-CN" w:eastAsia="zh-CN"/>
        </w:rPr>
        <w:t xml:space="preserve">（2）抗电强度，L-N（保险丝接地）以及L-N-金属外壳（接地）的耐压≥2500V</w:t>
      </w:r>
      <w:r>
        <w:rPr>
          <w:rFonts w:hint="eastAsia"/>
          <w:b/>
          <w:bCs/>
          <w:sz w:val="24"/>
          <w:szCs w:val="21"/>
          <w:highlight w:val="none"/>
          <w:lang w:val="en-US" w:eastAsia="zh-CN"/>
        </w:rPr>
        <w:t xml:space="preserve">；</w:t>
      </w:r>
      <w:r>
        <w:rPr>
          <w:rFonts w:hint="eastAsia" w:eastAsia="宋体"/>
          <w:b/>
          <w:bCs/>
          <w:sz w:val="24"/>
          <w:szCs w:val="21"/>
          <w:highlight w:val="none"/>
          <w:lang w:val="zh-CN" w:eastAsia="zh-CN"/>
        </w:rPr>
        <w:t xml:space="preserve">（</w:t>
      </w:r>
      <w:r>
        <w:rPr>
          <w:rFonts w:hint="eastAsia" w:eastAsia="宋体"/>
          <w:b/>
          <w:bCs/>
          <w:sz w:val="24"/>
          <w:szCs w:val="21"/>
          <w:highlight w:val="none"/>
          <w:lang w:val="en-US" w:eastAsia="zh-CN"/>
        </w:rPr>
        <w:t xml:space="preserve">投标文件中需提供国家认可的第三方检测机构出具的具有“</w:t>
      </w:r>
      <w:bookmarkStart w:id="223" w:name="OLE_LINK12"/>
      <w:r/>
      <w:bookmarkStart w:id="224" w:name="OLE_LINK13"/>
      <w:r>
        <w:rPr>
          <w:rFonts w:hint="eastAsia" w:eastAsia="宋体"/>
          <w:b/>
          <w:bCs/>
          <w:sz w:val="24"/>
          <w:szCs w:val="21"/>
          <w:highlight w:val="none"/>
          <w:lang w:val="en-US" w:eastAsia="zh-CN"/>
        </w:rPr>
        <w:t xml:space="preserve">CNAS</w:t>
      </w:r>
      <w:bookmarkEnd w:id="223"/>
      <w:r/>
      <w:bookmarkEnd w:id="224"/>
      <w:r>
        <w:rPr>
          <w:rFonts w:hint="eastAsia" w:eastAsia="宋体"/>
          <w:b/>
          <w:bCs/>
          <w:sz w:val="24"/>
          <w:szCs w:val="21"/>
          <w:highlight w:val="none"/>
          <w:lang w:val="en-US" w:eastAsia="zh-CN"/>
        </w:rPr>
        <w:t xml:space="preserve">”</w:t>
      </w:r>
      <w:bookmarkStart w:id="225" w:name="OLE_LINK94"/>
      <w:r/>
      <w:bookmarkStart w:id="226" w:name="OLE_LINK93"/>
      <w:r>
        <w:rPr>
          <w:rFonts w:hint="eastAsia" w:eastAsia="宋体"/>
          <w:b/>
          <w:bCs/>
          <w:sz w:val="24"/>
          <w:szCs w:val="21"/>
          <w:highlight w:val="none"/>
          <w:lang w:val="en-US" w:eastAsia="zh-CN"/>
        </w:rPr>
        <w:t xml:space="preserve">或</w:t>
      </w:r>
      <w:bookmarkEnd w:id="225"/>
      <w:r/>
      <w:bookmarkEnd w:id="226"/>
      <w:r>
        <w:rPr>
          <w:rFonts w:hint="eastAsia" w:eastAsia="宋体"/>
          <w:b/>
          <w:bCs/>
          <w:sz w:val="24"/>
          <w:szCs w:val="21"/>
          <w:highlight w:val="none"/>
          <w:lang w:val="en-US" w:eastAsia="zh-CN"/>
        </w:rPr>
        <w:t xml:space="preserve">“</w:t>
      </w:r>
      <w:bookmarkStart w:id="227" w:name="OLE_LINK15"/>
      <w:r/>
      <w:bookmarkStart w:id="228" w:name="OLE_LINK14"/>
      <w:r>
        <w:rPr>
          <w:rFonts w:hint="eastAsia" w:eastAsia="宋体"/>
          <w:b/>
          <w:bCs/>
          <w:sz w:val="24"/>
          <w:szCs w:val="21"/>
          <w:highlight w:val="none"/>
          <w:lang w:val="en-US" w:eastAsia="zh-CN"/>
        </w:rPr>
        <w:t xml:space="preserve">CMA</w:t>
      </w:r>
      <w:bookmarkEnd w:id="227"/>
      <w:r/>
      <w:bookmarkEnd w:id="228"/>
      <w:r>
        <w:rPr>
          <w:rFonts w:hint="eastAsia" w:eastAsia="宋体"/>
          <w:b/>
          <w:bCs/>
          <w:sz w:val="24"/>
          <w:szCs w:val="21"/>
          <w:highlight w:val="none"/>
          <w:lang w:val="en-US" w:eastAsia="zh-CN"/>
        </w:rPr>
        <w:t xml:space="preserve">”认证标志的检验报告</w:t>
      </w:r>
      <w:r>
        <w:rPr>
          <w:rFonts w:hint="eastAsia" w:eastAsia="宋体"/>
          <w:b/>
          <w:bCs/>
          <w:sz w:val="24"/>
          <w:szCs w:val="21"/>
          <w:highlight w:val="none"/>
          <w:lang w:val="zh-CN" w:eastAsia="zh-CN"/>
        </w:rPr>
        <w:t xml:space="preserve">）</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11至少支持IC卡、生物人脸识别2种借书方式；</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12人脸识别支持活体检测，能有效抵御视频、平面照片、不同弯曲程度照片等作弊手段；</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13采用不依托第三方平台的人脸识别技术，自建人脸数据库，在教育网环境下可实现人脸识别功能。</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14支持管理员后台批量导入读者人脸照片；支持读者通过自助服务平台上的人脸采集功能自主采集人脸头像。</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15支持读者借阅信息的明细查询。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16支持读者借阅、部门（班级）借阅和图书流通排行榜查询。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17支持今日、本周、本月图书借出和归还册数的统计。</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18支持宣传图片自动播放功能，播放过程中点击屏幕，系统自动关闭图片播放并转入自助服务平台主界面。</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19具有语音提示功能，便于操作提醒。</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20与学校图书馆系统实现无缝对接，通过自助服务平台上操作的借还信息，在学校图书馆系统中能够实时查询统计到。</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21图书检索，能够根据图书正题名，实时查询图书馆所有图书的详细信息。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22能够根据学校图书馆系统设定的借阅规则进行图书借阅，超出借阅册数或有超期未还的图书，系统能够给出友好提示并禁止继续借书。</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23系统需提供自动续连功能,在网络短暂故障恢复后,自动连接图书借还系统服务器,并恢复自助服务,无需馆员协助连接或重新启动服务。</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24自助借还书机扫描图书电子标签的响应时间小于等于0.1秒；自助借还书机在识别图书电子标签时的准确率高于99%。</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25自助借还机在连续运行或高负载情况下，够持续稳定地运行，无需长时间停机或重启。</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26自助借还书机支持SIP2协议，通过SIP2协议，自助借还书机可以与图书馆现有系统无缝连接，实现快速准确的图书借还操作。</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27后台支持IC卡读卡器接口（USB、COM）、IC卡号显示进制（十进制、十六进制）、IC卡号显示顺序的设置。</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28可对RFID标签非接触式地进行阅读，可以将流通资料的相关信息快速写入标签。</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3.</w:t>
      </w:r>
      <w:r>
        <w:rPr>
          <w:rFonts w:hint="eastAsia" w:eastAsia="宋体"/>
          <w:sz w:val="24"/>
          <w:szCs w:val="21"/>
          <w:lang w:val="zh-CN" w:eastAsia="zh-CN"/>
        </w:rPr>
        <w:t xml:space="preserve">29可对条形码进行识别转换后将条码号写入RFID标签，转换效率高</w:t>
      </w:r>
      <w:r>
        <w:rPr>
          <w:rFonts w:hint="eastAsia"/>
          <w:sz w:val="24"/>
          <w:szCs w:val="21"/>
          <w:lang w:val="zh-CN" w:eastAsia="zh-CN"/>
        </w:rPr>
        <w:t xml:space="preserve">。</w:t>
      </w:r>
      <w:r/>
    </w:p>
    <w:p>
      <w:pPr>
        <w:ind w:firstLine="48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扫描枪</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1光源：660nm 红光LED2048像素。</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2扫描宽度：67MM。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3扫描景深：0-30MM。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4支持条码类型：JAN/UPC/EAN，Codabar，Code39，Code93， Code128。</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4.</w:t>
      </w:r>
      <w:r>
        <w:rPr>
          <w:rFonts w:hint="eastAsia" w:eastAsia="宋体"/>
          <w:sz w:val="24"/>
          <w:szCs w:val="21"/>
          <w:lang w:val="zh-CN" w:eastAsia="zh-CN"/>
        </w:rPr>
        <w:t xml:space="preserve">5接口：USB。</w:t>
      </w:r>
      <w:r/>
    </w:p>
    <w:p>
      <w:pPr>
        <w:ind w:firstLine="480"/>
        <w:spacing w:line="440" w:lineRule="exact"/>
        <w:rPr>
          <w:rFonts w:hint="eastAsia" w:eastAsia="宋体"/>
          <w:sz w:val="24"/>
          <w:szCs w:val="21"/>
          <w:lang w:val="zh-CN" w:eastAsia="zh-CN"/>
        </w:rPr>
      </w:pPr>
      <w:r>
        <w:rPr>
          <w:rFonts w:hint="eastAsia" w:eastAsia="宋体"/>
          <w:sz w:val="24"/>
          <w:szCs w:val="21"/>
          <w:lang w:val="zh-CN" w:eastAsia="zh-CN"/>
        </w:rPr>
        <w:t xml:space="preserve">5</w:t>
      </w:r>
      <w:r>
        <w:rPr>
          <w:rFonts w:hint="eastAsia"/>
          <w:sz w:val="24"/>
          <w:szCs w:val="21"/>
          <w:lang w:val="zh-CN" w:eastAsia="zh-CN"/>
        </w:rPr>
        <w:t xml:space="preserve">、</w:t>
      </w:r>
      <w:r>
        <w:rPr>
          <w:rFonts w:hint="eastAsia" w:eastAsia="宋体"/>
          <w:sz w:val="24"/>
          <w:szCs w:val="21"/>
          <w:lang w:val="zh-CN" w:eastAsia="zh-CN"/>
        </w:rPr>
        <w:t xml:space="preserve">条形码</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1条码类型：Code39。</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2条码尺寸：50mm*15mm。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3数量：1卷5000张。</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5.</w:t>
      </w:r>
      <w:r>
        <w:rPr>
          <w:rFonts w:hint="eastAsia" w:eastAsia="宋体"/>
          <w:sz w:val="24"/>
          <w:szCs w:val="21"/>
          <w:lang w:val="zh-CN" w:eastAsia="zh-CN"/>
        </w:rPr>
        <w:t xml:space="preserve">4材质：铜板不干胶。</w:t>
      </w:r>
      <w:r/>
    </w:p>
    <w:p>
      <w:pPr>
        <w:ind w:firstLine="480"/>
        <w:spacing w:line="440" w:lineRule="exact"/>
        <w:rPr>
          <w:rFonts w:hint="eastAsia" w:eastAsia="宋体"/>
          <w:sz w:val="24"/>
          <w:szCs w:val="21"/>
          <w:lang w:val="zh-CN" w:eastAsia="zh-CN"/>
        </w:rPr>
      </w:pPr>
      <w:r>
        <w:rPr>
          <w:rFonts w:hint="eastAsia" w:eastAsia="宋体"/>
          <w:sz w:val="24"/>
          <w:szCs w:val="21"/>
          <w:lang w:val="zh-CN" w:eastAsia="zh-CN"/>
        </w:rPr>
        <w:t xml:space="preserve">6、书标纸</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1纸张尺寸：200mm*310mm，4列8行，免裁剪。</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2标签尺寸：50mm*39mm。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3颜色：白色背景，红色边框。</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4包装：1包100张，1张32枚。</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6.</w:t>
      </w:r>
      <w:r>
        <w:rPr>
          <w:rFonts w:hint="eastAsia" w:eastAsia="宋体"/>
          <w:sz w:val="24"/>
          <w:szCs w:val="21"/>
          <w:lang w:val="zh-CN" w:eastAsia="zh-CN"/>
        </w:rPr>
        <w:t xml:space="preserve">5材质：铜板不干胶。</w:t>
      </w:r>
      <w:r/>
    </w:p>
    <w:p>
      <w:pPr>
        <w:ind w:firstLine="480"/>
        <w:spacing w:line="440" w:lineRule="exact"/>
        <w:rPr>
          <w:rFonts w:hint="eastAsia" w:eastAsia="宋体"/>
          <w:sz w:val="24"/>
          <w:szCs w:val="21"/>
          <w:lang w:val="zh-CN" w:eastAsia="zh-CN"/>
        </w:rPr>
      </w:pPr>
      <w:r>
        <w:rPr>
          <w:rFonts w:hint="eastAsia" w:eastAsia="宋体"/>
          <w:sz w:val="24"/>
          <w:szCs w:val="21"/>
          <w:lang w:val="zh-CN" w:eastAsia="zh-CN"/>
        </w:rPr>
        <w:t xml:space="preserve">7、还书箱</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w:t>
      </w:r>
      <w:r>
        <w:rPr>
          <w:rFonts w:hint="eastAsia" w:eastAsia="宋体"/>
          <w:sz w:val="24"/>
          <w:szCs w:val="21"/>
          <w:lang w:val="zh-CN" w:eastAsia="zh-CN"/>
        </w:rPr>
        <w:t xml:space="preserve">1尺寸：长度不低于800mm，宽度不低于700mm，高度不低于600mm。</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7.</w:t>
      </w:r>
      <w:r>
        <w:rPr>
          <w:rFonts w:hint="eastAsia" w:eastAsia="宋体"/>
          <w:sz w:val="24"/>
          <w:szCs w:val="21"/>
          <w:lang w:val="zh-CN" w:eastAsia="zh-CN"/>
        </w:rPr>
        <w:t xml:space="preserve">2装书容量要求可达100L（可放80～150册）。</w:t>
      </w:r>
      <w:r/>
    </w:p>
    <w:p>
      <w:pPr>
        <w:ind w:firstLine="480"/>
        <w:spacing w:line="440" w:lineRule="exact"/>
        <w:rPr>
          <w:rFonts w:hint="eastAsia" w:eastAsia="宋体"/>
          <w:sz w:val="24"/>
          <w:szCs w:val="21"/>
          <w:lang w:val="zh-CN" w:eastAsia="zh-CN"/>
        </w:rPr>
      </w:pPr>
      <w:r>
        <w:rPr>
          <w:rFonts w:hint="eastAsia" w:eastAsia="宋体"/>
          <w:sz w:val="24"/>
          <w:szCs w:val="21"/>
          <w:lang w:val="zh-CN" w:eastAsia="zh-CN"/>
        </w:rPr>
        <w:t xml:space="preserve">8、IC卡读卡器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1标准协议：ISO14443TypeA。</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2工作频率：13.56MHz。</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3通讯接口：USB。</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8.</w:t>
      </w:r>
      <w:r>
        <w:rPr>
          <w:rFonts w:hint="eastAsia" w:eastAsia="宋体"/>
          <w:sz w:val="24"/>
          <w:szCs w:val="21"/>
          <w:lang w:val="zh-CN" w:eastAsia="zh-CN"/>
        </w:rPr>
        <w:t xml:space="preserve">4操作距离：30-50mm。</w:t>
      </w:r>
      <w:r/>
    </w:p>
    <w:p>
      <w:pPr>
        <w:ind w:firstLine="480"/>
        <w:spacing w:line="440" w:lineRule="exact"/>
        <w:rPr>
          <w:rFonts w:hint="eastAsia" w:eastAsia="宋体"/>
          <w:sz w:val="24"/>
          <w:szCs w:val="21"/>
          <w:lang w:val="zh-CN" w:eastAsia="zh-CN"/>
        </w:rPr>
      </w:pPr>
      <w:r>
        <w:rPr>
          <w:rFonts w:hint="eastAsia" w:eastAsia="宋体"/>
          <w:sz w:val="24"/>
          <w:szCs w:val="21"/>
          <w:lang w:val="zh-CN" w:eastAsia="zh-CN"/>
        </w:rPr>
        <w:t xml:space="preserve">9、非接触式IC卡借书证</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1工作频率13.56MHz。</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2</w:t>
      </w:r>
      <w:r>
        <w:rPr>
          <w:rFonts w:hint="eastAsia" w:eastAsia="宋体"/>
          <w:sz w:val="24"/>
          <w:szCs w:val="21"/>
          <w:lang w:val="en-US" w:eastAsia="zh-CN"/>
        </w:rPr>
        <w:t xml:space="preserve"> </w:t>
      </w:r>
      <w:r>
        <w:rPr>
          <w:rFonts w:hint="eastAsia" w:eastAsia="宋体"/>
          <w:sz w:val="24"/>
          <w:szCs w:val="21"/>
          <w:lang w:val="zh-CN" w:eastAsia="zh-CN"/>
        </w:rPr>
        <w:t xml:space="preserve">10248bit EEPROM存储单元。</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3通讯波特率106K。</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4具有安全保护结构的16个独立的扇区，支持多种应用。</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5对于使用分级密钥的系统，每个扇区都可拥有两套独立的密钥。</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6包含每张IC信息录入到图书馆系统服务。</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7高可靠的EEPROM读写控制电路，大于10万次的擦写测试，10年数据保存期。</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8复合ISO/IEC 14443。</w:t>
      </w:r>
      <w:r/>
    </w:p>
    <w:p>
      <w:pPr>
        <w:ind w:firstLine="720"/>
        <w:spacing w:line="440" w:lineRule="exact"/>
        <w:rPr>
          <w:rFonts w:hint="eastAsia" w:eastAsia="宋体"/>
          <w:sz w:val="24"/>
          <w:szCs w:val="21"/>
          <w:lang w:val="zh-CN" w:eastAsia="zh-CN"/>
        </w:rPr>
      </w:pPr>
      <w:r>
        <w:rPr>
          <w:rFonts w:hint="eastAsia" w:eastAsia="宋体"/>
          <w:sz w:val="24"/>
          <w:szCs w:val="21"/>
          <w:lang w:val="en-US" w:eastAsia="zh-CN"/>
        </w:rPr>
        <w:t xml:space="preserve">9.</w:t>
      </w:r>
      <w:r>
        <w:rPr>
          <w:rFonts w:hint="eastAsia" w:eastAsia="宋体"/>
          <w:sz w:val="24"/>
          <w:szCs w:val="21"/>
          <w:lang w:val="zh-CN" w:eastAsia="zh-CN"/>
        </w:rPr>
        <w:t xml:space="preserve">9可添加学校名称、LOGO、学校照片、条码。</w:t>
      </w:r>
      <w:r/>
    </w:p>
    <w:p>
      <w:pPr>
        <w:jc w:val="left"/>
        <w:spacing w:line="460" w:lineRule="exact"/>
        <w:rPr>
          <w:rFonts w:ascii="宋体" w:hAnsi="宋体"/>
          <w:b/>
          <w:bCs/>
          <w:sz w:val="28"/>
        </w:rPr>
      </w:pPr>
      <w:r/>
      <w:bookmarkStart w:id="229" w:name="_Toc27006"/>
      <w:r/>
      <w:bookmarkStart w:id="230" w:name="_Toc20830"/>
      <w:r/>
      <w:bookmarkStart w:id="231" w:name="_Toc1849"/>
      <w:r/>
      <w:bookmarkStart w:id="232" w:name="_Toc20351"/>
      <w:r>
        <w:rPr>
          <w:rFonts w:hint="eastAsia" w:ascii="宋体" w:hAnsi="宋体"/>
          <w:b/>
          <w:bCs/>
          <w:sz w:val="28"/>
        </w:rPr>
        <w:t xml:space="preserve">四</w:t>
      </w:r>
      <w:r>
        <w:rPr>
          <w:rFonts w:ascii="宋体" w:hAnsi="宋体"/>
          <w:b/>
          <w:bCs/>
          <w:sz w:val="28"/>
        </w:rPr>
        <w:t xml:space="preserve">、项目</w:t>
      </w:r>
      <w:r>
        <w:rPr>
          <w:rFonts w:hint="eastAsia" w:ascii="宋体" w:hAnsi="宋体"/>
          <w:b/>
          <w:bCs/>
          <w:sz w:val="28"/>
        </w:rPr>
        <w:t xml:space="preserve">实施要求</w:t>
      </w:r>
      <w:r>
        <w:rPr>
          <w:rFonts w:ascii="宋体" w:hAnsi="宋体"/>
          <w:b/>
          <w:bCs/>
          <w:sz w:val="28"/>
        </w:rPr>
        <w:t xml:space="preserve">：</w:t>
      </w:r>
      <w:bookmarkEnd w:id="229"/>
      <w:r/>
      <w:bookmarkEnd w:id="230"/>
      <w:r/>
      <w:bookmarkEnd w:id="231"/>
      <w:r/>
      <w:bookmarkEnd w:id="232"/>
      <w:r/>
      <w:r/>
    </w:p>
    <w:p>
      <w:pPr>
        <w:ind w:firstLine="480"/>
        <w:spacing w:line="440" w:lineRule="exact"/>
        <w:rPr>
          <w:rFonts w:ascii="宋体" w:hAnsi="宋体"/>
          <w:sz w:val="24"/>
          <w:szCs w:val="24"/>
        </w:rPr>
      </w:pPr>
      <w:r>
        <w:rPr>
          <w:rFonts w:hint="eastAsia" w:ascii="宋体" w:hAnsi="宋体"/>
          <w:sz w:val="24"/>
          <w:szCs w:val="24"/>
        </w:rPr>
        <w:t xml:space="preserve">1、在供货前，</w:t>
      </w:r>
      <w:r>
        <w:rPr>
          <w:rFonts w:hint="eastAsia" w:ascii="宋体" w:hAnsi="宋体"/>
          <w:sz w:val="24"/>
          <w:szCs w:val="24"/>
          <w:lang w:val="en-US" w:eastAsia="zh-CN"/>
        </w:rPr>
        <w:t xml:space="preserve">投标人</w:t>
      </w:r>
      <w:r>
        <w:rPr>
          <w:rFonts w:hint="eastAsia" w:ascii="宋体" w:hAnsi="宋体"/>
          <w:sz w:val="24"/>
          <w:szCs w:val="24"/>
        </w:rPr>
        <w:t xml:space="preserve">需制定详细的供货安装计划，明确产品生产、运输进场、现场安装调试节点，并制定与采购人的相关协作措施，确保项目能够按时稳步完成。</w:t>
      </w:r>
      <w:r/>
    </w:p>
    <w:p>
      <w:pPr>
        <w:ind w:firstLine="480"/>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投标人</w:t>
      </w:r>
      <w:r>
        <w:rPr>
          <w:rFonts w:hint="eastAsia" w:ascii="宋体" w:hAnsi="宋体"/>
          <w:sz w:val="24"/>
          <w:szCs w:val="24"/>
        </w:rPr>
        <w:t xml:space="preserve">需根据有关国家和行业规范、现场安装环境、安装位置等情况制定有效可行的现场安装调试方案，做好安装过程中的技术交底工作，形成记录并做好现场质量管控。</w:t>
      </w:r>
      <w:r/>
    </w:p>
    <w:p>
      <w:pPr>
        <w:ind w:firstLine="480"/>
        <w:spacing w:line="440" w:lineRule="exact"/>
        <w:rPr>
          <w:rFonts w:ascii="宋体" w:hAnsi="宋体"/>
          <w:sz w:val="24"/>
          <w:szCs w:val="24"/>
        </w:rPr>
      </w:pPr>
      <w:r>
        <w:rPr>
          <w:rFonts w:hint="eastAsia" w:ascii="宋体" w:hAnsi="宋体"/>
          <w:sz w:val="24"/>
          <w:szCs w:val="24"/>
        </w:rPr>
        <w:t xml:space="preserve">3、安装过程中中标人应加强对噪声、粉尘、废气、废水的控制，努力降低噪声，控制好相关污染物排放，做好相应治理工作并负责安装场地杂物和垃圾等的清理工作。</w:t>
      </w:r>
      <w:r/>
    </w:p>
    <w:p>
      <w:pPr>
        <w:ind w:firstLine="480"/>
        <w:spacing w:line="440" w:lineRule="exact"/>
        <w:rPr>
          <w:rFonts w:ascii="宋体" w:hAnsi="宋体"/>
          <w:sz w:val="24"/>
          <w:szCs w:val="24"/>
        </w:rPr>
      </w:pPr>
      <w:r>
        <w:rPr>
          <w:rFonts w:hint="eastAsia" w:ascii="宋体" w:hAnsi="宋体"/>
          <w:sz w:val="24"/>
          <w:szCs w:val="24"/>
        </w:rPr>
        <w:t xml:space="preserve">4、安装现场所有原材料、设备等均由中标人负责保管，直至项目安装、验收完毕；项目结束后需将现场清理干净。</w:t>
      </w:r>
      <w:r/>
    </w:p>
    <w:p>
      <w:pPr>
        <w:ind w:firstLine="480"/>
        <w:spacing w:line="440" w:lineRule="exact"/>
        <w:rPr>
          <w:rFonts w:ascii="宋体" w:hAnsi="宋体"/>
          <w:sz w:val="24"/>
          <w:szCs w:val="24"/>
        </w:rPr>
      </w:pPr>
      <w:r>
        <w:rPr>
          <w:rFonts w:hint="eastAsia" w:ascii="宋体" w:hAnsi="宋体"/>
          <w:sz w:val="24"/>
          <w:szCs w:val="24"/>
        </w:rPr>
        <w:t xml:space="preserve">5、</w:t>
      </w:r>
      <w:r>
        <w:rPr>
          <w:rFonts w:hint="eastAsia" w:ascii="宋体" w:hAnsi="宋体"/>
          <w:sz w:val="24"/>
          <w:szCs w:val="24"/>
          <w:lang w:val="en-US" w:eastAsia="zh-CN"/>
        </w:rPr>
        <w:t xml:space="preserve">投标人</w:t>
      </w:r>
      <w:r>
        <w:rPr>
          <w:rFonts w:hint="eastAsia" w:ascii="宋体" w:hAnsi="宋体"/>
          <w:sz w:val="24"/>
          <w:szCs w:val="24"/>
        </w:rPr>
        <w:t xml:space="preserve">对作业队伍严格管理，文明施工，绿色施工，注意安全，工作人员在岗履行职责期间（包括上下班途中），发生自身的人身伤害、伤亡，均由中标人负责处理并承担经济和道义上的责任，采购人不承担任何责任。</w:t>
      </w:r>
      <w:r/>
    </w:p>
    <w:p>
      <w:pPr>
        <w:ind w:firstLine="480"/>
        <w:spacing w:line="440" w:lineRule="exact"/>
        <w:rPr>
          <w:rFonts w:ascii="宋体" w:hAnsi="宋体"/>
          <w:sz w:val="24"/>
          <w:szCs w:val="24"/>
        </w:rPr>
      </w:pPr>
      <w:r>
        <w:rPr>
          <w:rFonts w:hint="eastAsia" w:ascii="宋体" w:hAnsi="宋体"/>
          <w:sz w:val="24"/>
          <w:szCs w:val="24"/>
        </w:rPr>
        <w:t xml:space="preserve">6、在产品使用过程中，如因产品质量或安装问题造成人员伤亡或财产损失，由中标人承担全部责任。</w:t>
      </w:r>
      <w:r/>
    </w:p>
    <w:p>
      <w:pPr>
        <w:jc w:val="left"/>
        <w:spacing w:line="460" w:lineRule="exact"/>
        <w:rPr>
          <w:rFonts w:ascii="宋体" w:hAnsi="宋体"/>
          <w:b/>
          <w:bCs/>
          <w:sz w:val="28"/>
        </w:rPr>
      </w:pPr>
      <w:r>
        <w:rPr>
          <w:rFonts w:hint="eastAsia" w:ascii="宋体" w:hAnsi="宋体"/>
          <w:b/>
          <w:bCs/>
          <w:sz w:val="28"/>
        </w:rPr>
        <w:t xml:space="preserve">五</w:t>
      </w:r>
      <w:r>
        <w:rPr>
          <w:rFonts w:ascii="宋体" w:hAnsi="宋体"/>
          <w:b/>
          <w:bCs/>
          <w:sz w:val="28"/>
        </w:rPr>
        <w:t xml:space="preserve">、投标报价要求：</w:t>
      </w:r>
      <w:r/>
    </w:p>
    <w:p>
      <w:pPr>
        <w:ind w:firstLine="482"/>
        <w:jc w:val="left"/>
        <w:spacing w:line="440" w:lineRule="exact"/>
        <w:rPr>
          <w:rFonts w:ascii="宋体" w:hAnsi="宋体"/>
          <w:b/>
          <w:bCs/>
          <w:sz w:val="24"/>
        </w:rPr>
      </w:pPr>
      <w:r>
        <w:rPr>
          <w:rFonts w:hint="eastAsia" w:ascii="宋体" w:hAnsi="宋体"/>
          <w:b/>
          <w:bCs/>
          <w:sz w:val="24"/>
        </w:rPr>
        <w:t xml:space="preserve">1、投标人须对本项目中的所有货物进行投报，不得拆开投报或只投其中的部分内容，否则按无效投标处理。</w:t>
      </w:r>
      <w:r/>
    </w:p>
    <w:p>
      <w:pPr>
        <w:ind w:firstLine="480"/>
        <w:jc w:val="left"/>
        <w:spacing w:line="440" w:lineRule="exact"/>
        <w:rPr>
          <w:rFonts w:ascii="宋体" w:hAnsi="宋体"/>
          <w:sz w:val="24"/>
        </w:rPr>
      </w:pPr>
      <w:r>
        <w:rPr>
          <w:rFonts w:hint="eastAsia" w:ascii="宋体" w:hAnsi="宋体"/>
          <w:sz w:val="24"/>
        </w:rPr>
        <w:t xml:space="preserve">2、投标总价以人民币报价。投标总价包括：货物费（含包装费、运输装卸费及保险费）、安装调试费（含人工费）、质量保证费、中标服务费、售后服务费（含培训费）和货物本身已支付或将支付的各种税费以及其它交付采购人使用前所产生的所有费用。</w:t>
      </w:r>
      <w:r/>
    </w:p>
    <w:p>
      <w:pPr>
        <w:ind w:firstLine="480"/>
        <w:jc w:val="left"/>
        <w:spacing w:line="440" w:lineRule="exact"/>
        <w:rPr>
          <w:rFonts w:ascii="宋体" w:hAnsi="宋体"/>
          <w:sz w:val="24"/>
        </w:rPr>
      </w:pPr>
      <w:r>
        <w:rPr>
          <w:rFonts w:hint="eastAsia" w:ascii="宋体" w:hAnsi="宋体"/>
          <w:sz w:val="24"/>
        </w:rPr>
        <w:t xml:space="preserve">3、投标人应负责投保安装工程一切险、第三者责任险及投标人施工人员保险，费用包含在投标总价中。</w:t>
      </w:r>
      <w:r/>
    </w:p>
    <w:p>
      <w:pPr>
        <w:ind w:firstLine="480"/>
        <w:jc w:val="left"/>
        <w:spacing w:line="440" w:lineRule="exact"/>
      </w:pPr>
      <w:r>
        <w:rPr>
          <w:rFonts w:hint="eastAsia" w:ascii="宋体" w:hAnsi="宋体"/>
          <w:sz w:val="24"/>
        </w:rPr>
        <w:t xml:space="preserve">4、以上如有涉及品牌或相关规格型号仅供参考，投标人在投标报价时可以选用替代品牌型号，但这些替代要实质上相当于或优于上述技术要求。</w:t>
      </w:r>
      <w:r/>
    </w:p>
    <w:p>
      <w:pPr>
        <w:spacing w:line="440" w:lineRule="exact"/>
        <w:rPr>
          <w:b/>
          <w:bCs/>
          <w:sz w:val="28"/>
          <w:szCs w:val="28"/>
        </w:rPr>
      </w:pPr>
      <w:r>
        <w:rPr>
          <w:rFonts w:hint="eastAsia"/>
          <w:b/>
          <w:bCs/>
          <w:sz w:val="28"/>
          <w:szCs w:val="28"/>
        </w:rPr>
        <w:t xml:space="preserve">六</w:t>
      </w:r>
      <w:r>
        <w:rPr>
          <w:b/>
          <w:bCs/>
          <w:sz w:val="28"/>
          <w:szCs w:val="28"/>
        </w:rPr>
        <w:t xml:space="preserve">、质量保证及售后服务要求</w:t>
      </w:r>
      <w:r>
        <w:rPr>
          <w:rFonts w:hint="eastAsia"/>
          <w:b/>
          <w:bCs/>
          <w:sz w:val="28"/>
          <w:szCs w:val="28"/>
        </w:rPr>
        <w:t xml:space="preserve">：</w:t>
      </w:r>
      <w:r/>
    </w:p>
    <w:p>
      <w:pPr>
        <w:ind w:firstLine="480"/>
        <w:jc w:val="left"/>
        <w:spacing w:line="440" w:lineRule="exact"/>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免费质量保证期不少于</w:t>
      </w:r>
      <w:r>
        <w:rPr>
          <w:rFonts w:ascii="宋体" w:hAnsi="宋体"/>
          <w:sz w:val="24"/>
          <w:highlight w:val="none"/>
        </w:rPr>
        <w:t xml:space="preserve">2</w:t>
      </w:r>
      <w:r>
        <w:rPr>
          <w:rFonts w:hint="eastAsia" w:ascii="宋体" w:hAnsi="宋体"/>
          <w:sz w:val="24"/>
          <w:highlight w:val="none"/>
        </w:rPr>
        <w:t xml:space="preserve">年</w:t>
      </w:r>
      <w:r>
        <w:rPr>
          <w:rFonts w:ascii="宋体" w:hAnsi="宋体"/>
          <w:sz w:val="24"/>
          <w:highlight w:val="none"/>
        </w:rPr>
        <w:t xml:space="preserve">，自</w:t>
      </w:r>
      <w:r>
        <w:rPr>
          <w:rFonts w:hint="eastAsia" w:ascii="宋体" w:hAnsi="宋体"/>
          <w:sz w:val="24"/>
          <w:highlight w:val="none"/>
        </w:rPr>
        <w:t xml:space="preserve">采购人</w:t>
      </w:r>
      <w:r>
        <w:rPr>
          <w:rFonts w:ascii="宋体" w:hAnsi="宋体"/>
          <w:sz w:val="24"/>
          <w:highlight w:val="none"/>
        </w:rPr>
        <w:t xml:space="preserve">验收合格</w:t>
      </w:r>
      <w:r>
        <w:rPr>
          <w:rFonts w:hint="eastAsia" w:ascii="宋体" w:hAnsi="宋体"/>
          <w:sz w:val="24"/>
          <w:highlight w:val="none"/>
        </w:rPr>
        <w:t xml:space="preserve">（指通过试运行）</w:t>
      </w:r>
      <w:r>
        <w:rPr>
          <w:rFonts w:ascii="宋体" w:hAnsi="宋体"/>
          <w:sz w:val="24"/>
          <w:highlight w:val="none"/>
        </w:rPr>
        <w:t xml:space="preserve">之日起计算。</w:t>
      </w:r>
      <w:r/>
    </w:p>
    <w:p>
      <w:pPr>
        <w:ind w:firstLine="480"/>
        <w:jc w:val="left"/>
        <w:spacing w:line="440" w:lineRule="exact"/>
        <w:rPr>
          <w:rFonts w:ascii="宋体" w:hAnsi="宋体"/>
          <w:sz w:val="24"/>
        </w:rPr>
      </w:pPr>
      <w:r>
        <w:rPr>
          <w:rFonts w:ascii="宋体" w:hAnsi="宋体"/>
          <w:sz w:val="24"/>
        </w:rPr>
        <w:t xml:space="preserve">2、</w:t>
      </w:r>
      <w:r>
        <w:rPr>
          <w:rFonts w:hint="eastAsia" w:ascii="宋体" w:hAnsi="宋体"/>
          <w:sz w:val="24"/>
        </w:rPr>
        <w:t xml:space="preserve">质保期后中标人提供终身维修服务，投标人在投标文件中需对本项目主要设备零配件的供应保证及价格情况进行说明</w:t>
      </w:r>
      <w:r>
        <w:rPr>
          <w:rFonts w:ascii="宋体" w:hAnsi="宋体"/>
          <w:sz w:val="24"/>
        </w:rPr>
        <w:t xml:space="preserve">。</w:t>
      </w:r>
      <w:r/>
    </w:p>
    <w:p>
      <w:pPr>
        <w:ind w:firstLine="480"/>
        <w:jc w:val="left"/>
        <w:spacing w:line="440" w:lineRule="exact"/>
        <w:rPr>
          <w:rFonts w:ascii="宋体" w:hAnsi="宋体"/>
          <w:sz w:val="24"/>
        </w:rPr>
      </w:pPr>
      <w:r>
        <w:rPr>
          <w:rFonts w:ascii="宋体" w:hAnsi="宋体"/>
          <w:sz w:val="24"/>
        </w:rPr>
        <w:t xml:space="preserve">3、投标人应设有相应的维修服务机构，并有固定的维修人员，</w:t>
      </w:r>
      <w:r>
        <w:rPr>
          <w:rFonts w:hint="eastAsia" w:ascii="宋体" w:hAnsi="宋体"/>
          <w:sz w:val="24"/>
        </w:rPr>
        <w:t xml:space="preserve">接到故障报修后维修人员半小时内到达现场维修12小时内解决问题。现场解决不了的故障或可能超出</w:t>
      </w:r>
      <w:r>
        <w:rPr>
          <w:rFonts w:ascii="宋体" w:hAnsi="宋体"/>
          <w:sz w:val="24"/>
        </w:rPr>
        <w:t xml:space="preserve">24</w:t>
      </w:r>
      <w:r>
        <w:rPr>
          <w:rFonts w:hint="eastAsia" w:ascii="宋体" w:hAnsi="宋体"/>
          <w:sz w:val="24"/>
        </w:rPr>
        <w:t xml:space="preserve">小时解决不了的问题，应立即提供备品备件予以恢复，不收取任何费用（人为因素导致的损坏除外）</w:t>
      </w:r>
      <w:r/>
    </w:p>
    <w:p>
      <w:pPr>
        <w:ind w:firstLine="480"/>
        <w:jc w:val="left"/>
        <w:spacing w:line="440" w:lineRule="exact"/>
        <w:rPr>
          <w:rFonts w:ascii="宋体" w:hAnsi="宋体"/>
          <w:sz w:val="24"/>
        </w:rPr>
      </w:pPr>
      <w:r>
        <w:rPr>
          <w:rFonts w:hint="eastAsia" w:ascii="宋体" w:hAnsi="宋体"/>
          <w:sz w:val="24"/>
        </w:rPr>
        <w:t xml:space="preserve">4、中标人需制定相关培训计划，在所有设备安装完成后负责对采购</w:t>
      </w:r>
      <w:r>
        <w:rPr>
          <w:rFonts w:ascii="宋体" w:hAnsi="宋体"/>
          <w:sz w:val="24"/>
        </w:rPr>
        <w:t xml:space="preserve">人</w:t>
      </w:r>
      <w:r>
        <w:rPr>
          <w:rFonts w:hint="eastAsia" w:ascii="宋体" w:hAnsi="宋体"/>
          <w:sz w:val="24"/>
        </w:rPr>
        <w:t xml:space="preserve">进行不少于2个工作日的日常使用方面的培训，确保系统能够正常、有效地使用</w:t>
      </w:r>
      <w:r>
        <w:rPr>
          <w:rFonts w:ascii="宋体" w:hAnsi="宋体"/>
          <w:sz w:val="24"/>
        </w:rPr>
        <w:t xml:space="preserve">。</w:t>
      </w:r>
      <w:r/>
    </w:p>
    <w:p>
      <w:pPr>
        <w:ind w:firstLine="480"/>
        <w:jc w:val="left"/>
        <w:spacing w:line="440" w:lineRule="exact"/>
        <w:rPr>
          <w:rFonts w:ascii="宋体" w:hAnsi="宋体"/>
          <w:sz w:val="24"/>
        </w:rPr>
      </w:pPr>
      <w:r>
        <w:rPr>
          <w:rFonts w:hint="eastAsia" w:ascii="宋体" w:hAnsi="宋体"/>
          <w:sz w:val="24"/>
        </w:rPr>
        <w:t xml:space="preserve">5、投标人须保证所投产品的任何一部分不受第三方提出侵犯其专利权、商标权、知识产权和工业设计权的指控。采购人使用该货物的任何一部分，当受第三方提出的侵犯其专利权、商标权或工业设计权的投诉时，一切后果由投标人负责。</w:t>
      </w:r>
      <w:r/>
    </w:p>
    <w:p>
      <w:pPr>
        <w:spacing w:line="440" w:lineRule="exact"/>
        <w:rPr>
          <w:b/>
          <w:sz w:val="28"/>
          <w:szCs w:val="28"/>
        </w:rPr>
      </w:pPr>
      <w:r>
        <w:rPr>
          <w:rFonts w:hint="eastAsia"/>
          <w:b/>
          <w:sz w:val="28"/>
          <w:szCs w:val="28"/>
        </w:rPr>
        <w:t xml:space="preserve">七、验收及测试</w:t>
      </w:r>
      <w:r>
        <w:rPr>
          <w:b/>
          <w:sz w:val="28"/>
          <w:szCs w:val="28"/>
        </w:rPr>
        <w:t xml:space="preserve">：</w:t>
      </w:r>
      <w:r/>
    </w:p>
    <w:p>
      <w:pPr>
        <w:ind w:firstLine="480"/>
        <w:jc w:val="left"/>
        <w:spacing w:line="440" w:lineRule="exact"/>
        <w:rPr>
          <w:rFonts w:ascii="宋体" w:hAnsi="宋体"/>
          <w:sz w:val="24"/>
        </w:rPr>
      </w:pPr>
      <w:r>
        <w:rPr>
          <w:rFonts w:ascii="宋体" w:hAnsi="宋体"/>
          <w:sz w:val="24"/>
        </w:rPr>
        <w:t xml:space="preserve">1</w:t>
      </w:r>
      <w:r>
        <w:rPr>
          <w:rFonts w:hint="eastAsia" w:ascii="宋体" w:hAnsi="宋体"/>
          <w:sz w:val="24"/>
        </w:rPr>
        <w:t xml:space="preserve">、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中标人须承担由此造成的相关损失及违约责任。</w:t>
      </w:r>
      <w:r/>
    </w:p>
    <w:p>
      <w:pPr>
        <w:ind w:firstLine="480"/>
        <w:jc w:val="left"/>
        <w:spacing w:line="440" w:lineRule="exact"/>
        <w:rPr>
          <w:rFonts w:ascii="宋体" w:hAnsi="宋体"/>
          <w:sz w:val="24"/>
        </w:rPr>
      </w:pPr>
      <w:r>
        <w:rPr>
          <w:rFonts w:ascii="宋体" w:hAnsi="宋体"/>
          <w:sz w:val="24"/>
        </w:rPr>
        <w:t xml:space="preserve">2</w:t>
      </w:r>
      <w:r>
        <w:rPr>
          <w:rFonts w:hint="eastAsia" w:ascii="宋体" w:hAnsi="宋体"/>
          <w:sz w:val="24"/>
        </w:rPr>
        <w:t xml:space="preserve">、验收及测试内容包括货物的型号、规格、数量、外观质量、性能功能等是否符合规定，包装是否完好，安装调试是否合格，用户手册、原厂保修卡、随机资料及配件、随机工具等是否齐全。</w:t>
      </w:r>
      <w:r/>
    </w:p>
    <w:p>
      <w:pPr>
        <w:ind w:firstLine="480"/>
        <w:jc w:val="left"/>
        <w:spacing w:line="440" w:lineRule="exact"/>
        <w:rPr>
          <w:rFonts w:ascii="宋体" w:hAnsi="宋体"/>
          <w:sz w:val="24"/>
        </w:rPr>
      </w:pPr>
      <w:r>
        <w:rPr>
          <w:rFonts w:ascii="宋体" w:hAnsi="宋体"/>
          <w:sz w:val="24"/>
        </w:rPr>
        <w:t xml:space="preserve">3</w:t>
      </w:r>
      <w:r>
        <w:rPr>
          <w:rFonts w:hint="eastAsia" w:ascii="宋体" w:hAnsi="宋体"/>
          <w:sz w:val="24"/>
        </w:rPr>
        <w:t xml:space="preserve">、验收标准：符合设备本身的规格、技术条件、相关国家标准、招标文件的各项要求以及中标人承诺的其它指标。</w:t>
      </w:r>
      <w:r/>
    </w:p>
    <w:p>
      <w:pPr>
        <w:spacing w:line="440" w:lineRule="exact"/>
        <w:rPr>
          <w:rFonts w:hint="eastAsia" w:ascii="宋体" w:hAnsi="宋体" w:cs="宋体"/>
          <w:sz w:val="24"/>
          <w:szCs w:val="24"/>
        </w:rPr>
      </w:pPr>
      <w:r>
        <w:rPr>
          <w:rFonts w:hint="eastAsia"/>
          <w:b/>
          <w:sz w:val="28"/>
          <w:szCs w:val="28"/>
          <w:lang w:val="en-US" w:eastAsia="zh-CN"/>
        </w:rPr>
        <w:t xml:space="preserve">八</w:t>
      </w:r>
      <w:r>
        <w:rPr>
          <w:rFonts w:hint="eastAsia"/>
          <w:b/>
          <w:sz w:val="28"/>
          <w:szCs w:val="28"/>
        </w:rPr>
        <w:t xml:space="preserve">、其他要求：</w:t>
      </w:r>
      <w:r/>
    </w:p>
    <w:p>
      <w:pPr>
        <w:ind w:firstLine="240"/>
        <w:spacing w:line="440" w:lineRule="exact"/>
        <w:rPr>
          <w:rFonts w:ascii="宋体" w:hAnsi="宋体"/>
          <w:b/>
          <w:sz w:val="24"/>
        </w:rPr>
      </w:pPr>
      <w:r>
        <w:rPr>
          <w:rFonts w:hint="eastAsia" w:ascii="宋体" w:hAnsi="宋体"/>
          <w:b/>
          <w:sz w:val="24"/>
        </w:rPr>
        <w:t xml:space="preserve">1</w:t>
      </w:r>
      <w:r>
        <w:rPr>
          <w:rFonts w:ascii="宋体" w:hAnsi="宋体"/>
          <w:b/>
          <w:sz w:val="24"/>
        </w:rPr>
        <w:t xml:space="preserve">、本项</w:t>
      </w:r>
      <w:r>
        <w:rPr>
          <w:rFonts w:hint="eastAsia" w:ascii="宋体" w:hAnsi="宋体"/>
          <w:b/>
          <w:sz w:val="24"/>
        </w:rPr>
        <w:t xml:space="preserve">目“采购需求”中标“★”的相关要求，为本招标文件实质性要求，必须满足，否则将按无效投标处理</w:t>
      </w:r>
      <w:r>
        <w:rPr>
          <w:rFonts w:ascii="宋体" w:hAnsi="宋体"/>
          <w:b/>
          <w:sz w:val="24"/>
        </w:rPr>
        <w:t xml:space="preserve">。</w:t>
      </w:r>
      <w:r/>
    </w:p>
    <w:p>
      <w:pPr>
        <w:spacing w:line="440" w:lineRule="exact"/>
        <w:rPr>
          <w:rFonts w:cs="宋体"/>
          <w:b/>
          <w:bCs/>
          <w:sz w:val="28"/>
          <w:szCs w:val="28"/>
          <w:lang w:val="zh-CN"/>
        </w:rPr>
      </w:pPr>
      <w:r>
        <w:rPr>
          <w:rFonts w:hint="eastAsia" w:cs="宋体"/>
          <w:b/>
          <w:bCs/>
          <w:sz w:val="28"/>
          <w:szCs w:val="28"/>
          <w:lang w:val="en-US" w:eastAsia="zh-CN"/>
        </w:rPr>
        <w:t xml:space="preserve">九</w:t>
      </w:r>
      <w:r>
        <w:rPr>
          <w:rFonts w:hint="eastAsia" w:cs="宋体"/>
          <w:b/>
          <w:bCs/>
          <w:sz w:val="28"/>
          <w:szCs w:val="28"/>
          <w:lang w:val="zh-CN"/>
        </w:rPr>
        <w:t xml:space="preserve">、演示要求</w:t>
      </w:r>
      <w:r/>
    </w:p>
    <w:p>
      <w:pPr>
        <w:ind w:firstLine="240"/>
        <w:spacing w:line="460" w:lineRule="exact"/>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、供应商需按照</w:t>
      </w:r>
      <w:r>
        <w:rPr>
          <w:rFonts w:hint="eastAsia" w:ascii="宋体" w:hAnsi="宋体"/>
          <w:bCs/>
          <w:sz w:val="24"/>
          <w:szCs w:val="24"/>
          <w:lang w:val="en-US" w:eastAsia="zh-CN"/>
        </w:rPr>
        <w:t xml:space="preserve">招标</w:t>
      </w:r>
      <w:r>
        <w:rPr>
          <w:rFonts w:hint="eastAsia" w:ascii="宋体" w:hAnsi="宋体"/>
          <w:bCs/>
          <w:sz w:val="24"/>
          <w:szCs w:val="24"/>
          <w:lang w:eastAsia="zh-CN"/>
        </w:rPr>
        <w:t xml:space="preserve">文件</w:t>
      </w:r>
      <w:r>
        <w:rPr>
          <w:rFonts w:hint="eastAsia" w:ascii="宋体" w:hAnsi="宋体"/>
          <w:bCs/>
          <w:sz w:val="24"/>
          <w:szCs w:val="24"/>
        </w:rPr>
        <w:t xml:space="preserve">规定的演示内容制作演示视频文件，视频文件的格式为</w:t>
      </w:r>
      <w:r>
        <w:rPr>
          <w:rFonts w:ascii="宋体" w:hAnsi="宋体"/>
          <w:bCs/>
          <w:sz w:val="24"/>
          <w:szCs w:val="24"/>
        </w:rPr>
        <w:t xml:space="preserve">*.mp4</w:t>
      </w:r>
      <w:r>
        <w:rPr>
          <w:rFonts w:hint="eastAsia" w:ascii="宋体" w:hAnsi="宋体"/>
          <w:bCs/>
          <w:sz w:val="24"/>
          <w:szCs w:val="24"/>
        </w:rPr>
        <w:t xml:space="preserve">或</w:t>
      </w:r>
      <w:r>
        <w:rPr>
          <w:rFonts w:ascii="宋体" w:hAnsi="宋体"/>
          <w:bCs/>
          <w:sz w:val="24"/>
          <w:szCs w:val="24"/>
        </w:rPr>
        <w:t xml:space="preserve">*.avi</w:t>
      </w:r>
      <w:r>
        <w:rPr>
          <w:rFonts w:hint="eastAsia" w:ascii="宋体" w:hAnsi="宋体"/>
          <w:bCs/>
          <w:sz w:val="24"/>
          <w:szCs w:val="24"/>
        </w:rPr>
        <w:t xml:space="preserve">，供应商须将视频文件分段压缩为</w:t>
      </w:r>
      <w:r>
        <w:rPr>
          <w:rFonts w:ascii="宋体" w:hAnsi="宋体"/>
          <w:bCs/>
          <w:sz w:val="24"/>
          <w:szCs w:val="24"/>
        </w:rPr>
        <w:t xml:space="preserve">*.zip</w:t>
      </w:r>
      <w:r>
        <w:rPr>
          <w:rFonts w:hint="eastAsia" w:ascii="宋体" w:hAnsi="宋体"/>
          <w:bCs/>
          <w:sz w:val="24"/>
          <w:szCs w:val="24"/>
        </w:rPr>
        <w:t xml:space="preserve">文件上传（单个文件不得大于</w:t>
      </w:r>
      <w:r>
        <w:rPr>
          <w:rFonts w:ascii="宋体" w:hAnsi="宋体"/>
          <w:bCs/>
          <w:sz w:val="24"/>
          <w:szCs w:val="24"/>
        </w:rPr>
        <w:t xml:space="preserve">50M</w:t>
      </w:r>
      <w:r>
        <w:rPr>
          <w:rFonts w:hint="eastAsia" w:ascii="宋体" w:hAnsi="宋体"/>
          <w:bCs/>
          <w:sz w:val="24"/>
          <w:szCs w:val="24"/>
        </w:rPr>
        <w:t xml:space="preserve">，所有文件总共不得大于</w:t>
      </w:r>
      <w:r>
        <w:rPr>
          <w:rFonts w:ascii="宋体" w:hAnsi="宋体"/>
          <w:bCs/>
          <w:sz w:val="24"/>
          <w:szCs w:val="24"/>
        </w:rPr>
        <w:t xml:space="preserve">300M</w:t>
      </w:r>
      <w:r>
        <w:rPr>
          <w:rFonts w:hint="eastAsia" w:ascii="宋体" w:hAnsi="宋体"/>
          <w:bCs/>
          <w:sz w:val="24"/>
          <w:szCs w:val="24"/>
        </w:rPr>
        <w:t xml:space="preserve">）。文件需在“苏采云”系统演示文件入口按系统要求上传，详见《</w:t>
      </w:r>
      <w:r>
        <w:rPr>
          <w:rFonts w:hint="eastAsia" w:ascii="宋体" w:hAnsi="宋体"/>
          <w:sz w:val="24"/>
          <w:szCs w:val="24"/>
        </w:rPr>
        <w:t xml:space="preserve">苏采云系统供应商操作手册</w:t>
      </w:r>
      <w:r>
        <w:rPr>
          <w:rFonts w:hint="eastAsia" w:ascii="宋体" w:hAnsi="宋体"/>
          <w:bCs/>
          <w:sz w:val="24"/>
          <w:szCs w:val="24"/>
        </w:rPr>
        <w:t xml:space="preserve">》指引。上传的演示视频将作为响应文件的组成部分，视频时长总计不超过</w:t>
      </w:r>
      <w:r>
        <w:rPr>
          <w:rFonts w:ascii="宋体" w:hAnsi="宋体"/>
          <w:bCs/>
          <w:sz w:val="24"/>
          <w:szCs w:val="24"/>
        </w:rPr>
        <w:t xml:space="preserve">15</w:t>
      </w:r>
      <w:r>
        <w:rPr>
          <w:rFonts w:hint="eastAsia" w:ascii="宋体" w:hAnsi="宋体"/>
          <w:bCs/>
          <w:sz w:val="24"/>
          <w:szCs w:val="24"/>
        </w:rPr>
        <w:t xml:space="preserve">分钟。</w:t>
      </w:r>
      <w:r/>
    </w:p>
    <w:p>
      <w:pPr>
        <w:ind w:firstLine="240"/>
        <w:spacing w:line="460" w:lineRule="exact"/>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、因供应商上传文件本身损坏等自身原因导致演示资料无法正常读取的视为无效演示，不得演示分，由供应商自行承担责任。</w:t>
      </w:r>
      <w:r/>
    </w:p>
    <w:p>
      <w:pPr>
        <w:ind w:firstLine="240"/>
        <w:spacing w:line="460" w:lineRule="exact"/>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、演示内容：</w:t>
      </w:r>
      <w:r/>
    </w:p>
    <w:p>
      <w:pPr>
        <w:ind w:firstLine="240"/>
        <w:spacing w:line="4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w:t>
      </w:r>
      <w:r>
        <w:rPr>
          <w:rFonts w:hint="eastAsia" w:ascii="宋体" w:hAnsi="宋体" w:eastAsia="宋体" w:cs="宋体"/>
          <w:sz w:val="24"/>
          <w:szCs w:val="24"/>
          <w:lang w:val="en-US" w:eastAsia="zh-CN"/>
        </w:rPr>
        <w:t xml:space="preserve">智慧教育录播主机</w:t>
      </w:r>
      <w:r>
        <w:rPr>
          <w:rFonts w:hint="eastAsia" w:ascii="宋体" w:hAnsi="宋体" w:eastAsia="宋体" w:cs="宋体"/>
          <w:sz w:val="24"/>
          <w:szCs w:val="24"/>
        </w:rPr>
        <w:t xml:space="preserve">功能</w:t>
      </w:r>
      <w:r>
        <w:rPr>
          <w:rFonts w:hint="eastAsia" w:ascii="宋体" w:hAnsi="宋体" w:eastAsia="宋体" w:cs="宋体"/>
          <w:sz w:val="24"/>
          <w:szCs w:val="24"/>
          <w:lang w:val="en-US" w:eastAsia="zh-CN"/>
        </w:rPr>
        <w:t xml:space="preserve">一</w:t>
      </w:r>
      <w:r>
        <w:rPr>
          <w:rFonts w:hint="eastAsia" w:ascii="宋体" w:hAnsi="宋体" w:eastAsia="宋体" w:cs="宋体"/>
          <w:bCs/>
          <w:sz w:val="24"/>
          <w:szCs w:val="24"/>
        </w:rPr>
        <w:t xml:space="preserve">（</w:t>
      </w:r>
      <w:r>
        <w:rPr>
          <w:rFonts w:hint="eastAsia" w:ascii="宋体" w:hAnsi="宋体" w:eastAsia="宋体" w:cs="宋体"/>
          <w:bCs w:val="0"/>
          <w:color w:val="auto"/>
          <w:sz w:val="24"/>
          <w:szCs w:val="24"/>
          <w:highlight w:val="none"/>
          <w:lang w:val="zh-CN"/>
        </w:rPr>
        <w:t xml:space="preserve">网络控制、串口控制、第三方中控3种模式的控制切换</w:t>
      </w:r>
      <w:r>
        <w:rPr>
          <w:rFonts w:hint="eastAsia" w:ascii="宋体" w:hAnsi="宋体" w:eastAsia="宋体" w:cs="宋体"/>
          <w:bCs w:val="0"/>
          <w:color w:val="auto"/>
          <w:sz w:val="24"/>
          <w:szCs w:val="24"/>
          <w:highlight w:val="none"/>
          <w:lang w:val="en-US" w:eastAsia="zh-CN"/>
        </w:rPr>
        <w:t xml:space="preserve">功能</w:t>
      </w:r>
      <w:r>
        <w:rPr>
          <w:rFonts w:hint="eastAsia" w:ascii="宋体" w:hAnsi="宋体" w:eastAsia="宋体" w:cs="宋体"/>
          <w:bCs w:val="0"/>
          <w:color w:val="auto"/>
          <w:sz w:val="24"/>
          <w:szCs w:val="24"/>
          <w:highlight w:val="none"/>
          <w:lang w:val="zh-CN"/>
        </w:rPr>
        <w:t xml:space="preserve">；网络监测功能，监测与互动教室的带宽、延时、丢包率</w:t>
      </w:r>
      <w:r>
        <w:rPr>
          <w:rFonts w:hint="eastAsia" w:ascii="宋体" w:hAnsi="宋体" w:eastAsia="宋体" w:cs="宋体"/>
          <w:bCs w:val="0"/>
          <w:color w:val="auto"/>
          <w:sz w:val="24"/>
          <w:szCs w:val="24"/>
          <w:highlight w:val="none"/>
          <w:lang w:val="en-US" w:eastAsia="zh-CN"/>
        </w:rPr>
        <w:t xml:space="preserve">功能；</w:t>
      </w:r>
      <w:r>
        <w:rPr>
          <w:rFonts w:hint="eastAsia" w:ascii="宋体" w:hAnsi="宋体" w:eastAsia="宋体" w:cs="宋体"/>
          <w:bCs w:val="0"/>
          <w:color w:val="auto"/>
          <w:sz w:val="24"/>
          <w:szCs w:val="24"/>
          <w:highlight w:val="none"/>
          <w:lang w:val="zh-CN"/>
        </w:rPr>
        <w:t xml:space="preserve">EDID修复功能；</w:t>
      </w:r>
      <w:r>
        <w:rPr>
          <w:rFonts w:hint="eastAsia" w:ascii="宋体" w:hAnsi="宋体" w:eastAsia="宋体" w:cs="宋体"/>
          <w:bCs w:val="0"/>
          <w:color w:val="auto"/>
          <w:sz w:val="24"/>
          <w:szCs w:val="24"/>
          <w:highlight w:val="none"/>
          <w:lang w:val="en-US" w:eastAsia="zh-CN" w:bidi="ar-SA"/>
        </w:rPr>
        <w:t xml:space="preserve">MQTT物联网控制协议，自定义连接端口号、单双向连接方式、QoS等级等信息功能</w:t>
      </w:r>
      <w:r>
        <w:rPr>
          <w:rFonts w:hint="eastAsia" w:ascii="宋体" w:hAnsi="宋体" w:eastAsia="宋体" w:cs="宋体"/>
          <w:bCs/>
          <w:sz w:val="24"/>
          <w:szCs w:val="24"/>
        </w:rPr>
        <w:t xml:space="preserve">）</w:t>
      </w:r>
      <w:r/>
    </w:p>
    <w:p>
      <w:pPr>
        <w:ind w:firstLine="240"/>
        <w:spacing w:line="460" w:lineRule="exact"/>
        <w:rPr>
          <w:rFonts w:hint="eastAsia" w:ascii="宋体" w:hAnsi="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w:t>
      </w:r>
      <w:r>
        <w:rPr>
          <w:rFonts w:hint="eastAsia" w:ascii="宋体" w:hAnsi="宋体" w:eastAsia="宋体" w:cs="宋体"/>
          <w:sz w:val="24"/>
          <w:szCs w:val="24"/>
          <w:lang w:val="en-US" w:eastAsia="zh-CN"/>
        </w:rPr>
        <w:t xml:space="preserve">智慧教育录播主机</w:t>
      </w:r>
      <w:r>
        <w:rPr>
          <w:rFonts w:hint="eastAsia" w:ascii="宋体" w:hAnsi="宋体" w:eastAsia="宋体" w:cs="宋体"/>
          <w:sz w:val="24"/>
          <w:szCs w:val="24"/>
        </w:rPr>
        <w:t xml:space="preserve">功能</w:t>
      </w:r>
      <w:r>
        <w:rPr>
          <w:rFonts w:hint="eastAsia" w:ascii="宋体" w:hAnsi="宋体" w:cs="宋体"/>
          <w:sz w:val="24"/>
          <w:szCs w:val="24"/>
          <w:lang w:val="en-US" w:eastAsia="zh-CN"/>
        </w:rPr>
        <w:t xml:space="preserve">二</w:t>
      </w:r>
      <w:r>
        <w:rPr>
          <w:rFonts w:hint="eastAsia" w:ascii="宋体" w:hAnsi="宋体" w:eastAsia="宋体" w:cs="宋体"/>
          <w:bCs/>
          <w:sz w:val="24"/>
          <w:szCs w:val="24"/>
        </w:rPr>
        <w:t xml:space="preserve">（</w:t>
      </w:r>
      <w:r>
        <w:rPr>
          <w:rFonts w:hint="eastAsia" w:ascii="宋体" w:hAnsi="宋体" w:eastAsia="宋体" w:cs="宋体"/>
          <w:bCs w:val="0"/>
          <w:color w:val="auto"/>
          <w:sz w:val="24"/>
          <w:szCs w:val="24"/>
          <w:highlight w:val="none"/>
          <w:lang w:val="en-US" w:eastAsia="zh-CN" w:bidi="ar-SA"/>
        </w:rPr>
        <w:t xml:space="preserve">NTP服务器设置，同步系统时间功能；互动课连接端口自定义如流起始端口、UDP收发端口、调度平台端口功能；</w:t>
      </w:r>
      <w:r>
        <w:rPr>
          <w:rFonts w:hint="eastAsia" w:ascii="宋体" w:hAnsi="宋体" w:eastAsia="宋体" w:cs="宋体"/>
          <w:bCs w:val="0"/>
          <w:color w:val="auto"/>
          <w:sz w:val="24"/>
          <w:szCs w:val="24"/>
          <w:highlight w:val="none"/>
          <w:lang w:val="zh-CN"/>
        </w:rPr>
        <w:t xml:space="preserve">Open ping开关</w:t>
      </w:r>
      <w:r>
        <w:rPr>
          <w:rFonts w:hint="eastAsia" w:ascii="宋体" w:hAnsi="宋体" w:eastAsia="宋体" w:cs="宋体"/>
          <w:bCs w:val="0"/>
          <w:color w:val="auto"/>
          <w:sz w:val="24"/>
          <w:szCs w:val="24"/>
          <w:highlight w:val="none"/>
          <w:lang w:val="en-US" w:eastAsia="zh-CN"/>
        </w:rPr>
        <w:t xml:space="preserve">设置功能；系统</w:t>
      </w:r>
      <w:r>
        <w:rPr>
          <w:rFonts w:hint="eastAsia" w:ascii="宋体" w:hAnsi="宋体" w:eastAsia="宋体" w:cs="宋体"/>
          <w:bCs w:val="0"/>
          <w:color w:val="auto"/>
          <w:sz w:val="24"/>
          <w:szCs w:val="24"/>
          <w:highlight w:val="none"/>
          <w:lang w:val="zh-CN"/>
        </w:rPr>
        <w:t xml:space="preserve">英文、简体、繁体版本切换</w:t>
      </w:r>
      <w:r>
        <w:rPr>
          <w:rFonts w:hint="eastAsia" w:ascii="宋体" w:hAnsi="宋体" w:eastAsia="宋体" w:cs="宋体"/>
          <w:bCs w:val="0"/>
          <w:color w:val="auto"/>
          <w:sz w:val="24"/>
          <w:szCs w:val="24"/>
          <w:highlight w:val="none"/>
          <w:lang w:val="en-US" w:eastAsia="zh-CN"/>
        </w:rPr>
        <w:t xml:space="preserve">功能</w:t>
      </w:r>
      <w:r>
        <w:rPr>
          <w:rFonts w:hint="eastAsia" w:ascii="宋体" w:hAnsi="宋体" w:eastAsia="宋体" w:cs="宋体"/>
          <w:bCs/>
          <w:sz w:val="24"/>
          <w:szCs w:val="24"/>
        </w:rPr>
        <w:t xml:space="preserve">）</w:t>
      </w:r>
      <w:r/>
    </w:p>
    <w:p>
      <w:pPr>
        <w:jc w:val="center"/>
        <w:keepNext/>
        <w:rPr>
          <w:rFonts w:hint="eastAsia" w:ascii="黑体" w:hAnsi="Courier New" w:eastAsia="黑体" w:cs="Courier New"/>
          <w:bCs/>
          <w:color w:val="000000"/>
          <w:sz w:val="44"/>
          <w:szCs w:val="21"/>
        </w:rPr>
        <w:outlineLvl w:val="0"/>
      </w:pPr>
      <w:r>
        <w:rPr>
          <w:rFonts w:ascii="黑体" w:eastAsia="黑体"/>
          <w:bCs/>
          <w:color w:val="000000"/>
          <w:sz w:val="44"/>
          <w:szCs w:val="28"/>
        </w:rPr>
        <w:br w:type="page" w:clear="all"/>
      </w:r>
      <w:bookmarkStart w:id="233" w:name="_Toc7678"/>
      <w:r/>
      <w:bookmarkStart w:id="234" w:name="_Toc155775550"/>
      <w:r/>
      <w:bookmarkStart w:id="235" w:name="_Toc26878"/>
      <w:r>
        <w:rPr>
          <w:rFonts w:hint="eastAsia" w:ascii="黑体" w:hAnsi="Courier New" w:eastAsia="黑体" w:cs="Courier New"/>
          <w:bCs/>
          <w:color w:val="000000"/>
          <w:sz w:val="44"/>
          <w:szCs w:val="21"/>
        </w:rPr>
        <w:t xml:space="preserve">第五章  评标方法与评标标准</w:t>
      </w:r>
      <w:bookmarkEnd w:id="233"/>
      <w:r/>
      <w:bookmarkEnd w:id="234"/>
      <w:r/>
      <w:bookmarkEnd w:id="235"/>
      <w:r/>
      <w:r/>
    </w:p>
    <w:p>
      <w:pPr>
        <w:rPr>
          <w:rFonts w:hint="eastAsia"/>
          <w:color w:val="000000"/>
          <w:szCs w:val="21"/>
        </w:rPr>
      </w:pPr>
      <w:r>
        <w:rPr>
          <w:rFonts w:hint="eastAsia"/>
          <w:color w:val="000000"/>
          <w:szCs w:val="21"/>
        </w:rPr>
      </w:r>
      <w:r/>
    </w:p>
    <w:p>
      <w:pPr>
        <w:spacing w:line="440" w:lineRule="exact"/>
        <w:rPr>
          <w:rFonts w:ascii="Calibri" w:hAnsi="Calibri"/>
          <w:b/>
          <w:bCs/>
          <w:sz w:val="28"/>
        </w:rPr>
      </w:pPr>
      <w:r/>
      <w:bookmarkStart w:id="236" w:name="_Toc698"/>
      <w:r/>
      <w:bookmarkStart w:id="237" w:name="_Toc17476"/>
      <w:r/>
      <w:bookmarkStart w:id="238" w:name="_Toc16264"/>
      <w:r>
        <w:rPr>
          <w:rFonts w:hint="eastAsia" w:ascii="Calibri" w:hAnsi="Calibri"/>
          <w:b/>
          <w:bCs/>
          <w:sz w:val="28"/>
        </w:rPr>
        <w:t xml:space="preserve">一、评标办法：</w:t>
      </w:r>
      <w:bookmarkEnd w:id="236"/>
      <w:r/>
      <w:bookmarkEnd w:id="237"/>
      <w:r/>
      <w:bookmarkEnd w:id="238"/>
      <w:r/>
      <w:r/>
    </w:p>
    <w:p>
      <w:pPr>
        <w:ind w:firstLine="480"/>
        <w:spacing w:line="460" w:lineRule="exact"/>
        <w:rPr>
          <w:sz w:val="24"/>
          <w:szCs w:val="20"/>
        </w:rPr>
      </w:pPr>
      <w:r>
        <w:rPr>
          <w:sz w:val="24"/>
          <w:szCs w:val="20"/>
        </w:rPr>
        <w:t xml:space="preserve">1</w:t>
      </w:r>
      <w:r>
        <w:rPr>
          <w:rFonts w:hint="eastAsia"/>
          <w:sz w:val="24"/>
          <w:szCs w:val="20"/>
        </w:rPr>
        <w:t xml:space="preserve">、评标办法采用</w:t>
      </w:r>
      <w:r>
        <w:rPr>
          <w:rFonts w:hint="eastAsia"/>
          <w:b/>
          <w:bCs/>
          <w:sz w:val="24"/>
          <w:szCs w:val="20"/>
        </w:rPr>
        <w:t xml:space="preserve">综合评分法</w:t>
      </w:r>
      <w:r>
        <w:rPr>
          <w:rFonts w:hint="eastAsia"/>
          <w:sz w:val="24"/>
          <w:szCs w:val="20"/>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440" w:lineRule="exact"/>
        <w:rPr>
          <w:b/>
          <w:bCs/>
          <w:sz w:val="28"/>
        </w:rPr>
      </w:pPr>
      <w:r>
        <w:rPr>
          <w:b/>
          <w:bCs/>
          <w:sz w:val="28"/>
        </w:rPr>
        <w:t xml:space="preserve">二、评分标准：</w:t>
      </w:r>
      <w:r/>
    </w:p>
    <w:p>
      <w:pPr>
        <w:ind w:firstLine="241"/>
        <w:spacing w:line="440" w:lineRule="exact"/>
        <w:rPr>
          <w:rFonts w:hint="eastAsia" w:ascii="宋体" w:hAnsi="宋体" w:cs="宋体"/>
          <w:b/>
          <w:bCs/>
          <w:sz w:val="24"/>
          <w:szCs w:val="24"/>
        </w:rPr>
      </w:pPr>
      <w:r>
        <w:rPr>
          <w:rFonts w:hint="eastAsia" w:ascii="宋体" w:hAnsi="宋体" w:cs="宋体"/>
          <w:b/>
          <w:bCs/>
          <w:sz w:val="24"/>
          <w:szCs w:val="24"/>
        </w:rPr>
        <w:t xml:space="preserve">1、投标报价40分</w:t>
      </w:r>
      <w:r/>
    </w:p>
    <w:p>
      <w:pPr>
        <w:ind w:firstLine="470"/>
        <w:spacing w:line="440" w:lineRule="exact"/>
        <w:rPr>
          <w:rFonts w:hint="eastAsia" w:ascii="宋体" w:hAnsi="宋体" w:cs="宋体"/>
          <w:sz w:val="24"/>
          <w:szCs w:val="24"/>
        </w:rPr>
      </w:pPr>
      <w:r>
        <w:rPr>
          <w:rFonts w:hint="eastAsia" w:ascii="宋体" w:hAnsi="宋体" w:cs="宋体"/>
          <w:sz w:val="24"/>
          <w:szCs w:val="24"/>
        </w:rPr>
        <w:t xml:space="preserve">满足招标文件要求且投标价格最低的投标报价为评标基准价，其价格分为40分；其他投标人的价格分按下列公式计算：投标报价得分＝（评标基准价／投标报价）×40分。</w:t>
      </w:r>
      <w:r/>
    </w:p>
    <w:p>
      <w:pPr>
        <w:ind w:firstLine="470"/>
        <w:spacing w:line="440" w:lineRule="exact"/>
        <w:rPr>
          <w:rFonts w:hint="eastAsia" w:ascii="宋体" w:hAnsi="宋体"/>
          <w:sz w:val="24"/>
          <w:szCs w:val="24"/>
        </w:rPr>
      </w:pPr>
      <w:r>
        <w:rPr>
          <w:rFonts w:hint="eastAsia" w:ascii="宋体" w:hAnsi="宋体"/>
          <w:sz w:val="24"/>
          <w:szCs w:val="24"/>
        </w:rPr>
        <w:t xml:space="preserve">根据江苏省财政厅《关于推动解决政府采购异常低价问题相关工作的通知》（苏财购〔2025〕62号）通知，评审过程中出现下列情形之一的，评审委员会应当启动异常低价投标（响应）审查程序：</w:t>
      </w:r>
      <w:r/>
    </w:p>
    <w:p>
      <w:pPr>
        <w:ind w:firstLine="470"/>
        <w:spacing w:line="44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hint="eastAsia" w:ascii="宋体" w:hAnsi="宋体"/>
          <w:sz w:val="24"/>
          <w:szCs w:val="24"/>
        </w:rPr>
        <w:t xml:space="preserve">投标（响应）报价低于采购项目预算50%的，即投标（响应）报价&lt;采购项目预算×50% ；</w:t>
      </w:r>
      <w:r/>
    </w:p>
    <w:p>
      <w:pPr>
        <w:ind w:firstLine="470"/>
        <w:spacing w:line="44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投标（响应）报价低于采购项目最高限价45%的，即投标（响应）报价&lt;采购项目最高限价×45%；</w:t>
      </w:r>
      <w:r/>
    </w:p>
    <w:p>
      <w:pPr>
        <w:ind w:firstLine="470"/>
        <w:spacing w:line="44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评审委员会认定的供应商报价过低、有可能影响产品质量或者不能诚信履约的其他情形。</w:t>
      </w:r>
      <w:r/>
    </w:p>
    <w:p>
      <w:pPr>
        <w:ind w:firstLine="710"/>
        <w:spacing w:line="440" w:lineRule="exact"/>
        <w:rPr>
          <w:rFonts w:hint="eastAsia" w:ascii="宋体" w:hAnsi="宋体"/>
          <w:sz w:val="24"/>
          <w:szCs w:val="24"/>
        </w:rPr>
      </w:pPr>
      <w:r>
        <w:rPr>
          <w:rFonts w:hint="eastAsia" w:ascii="宋体"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241"/>
        <w:spacing w:line="440" w:lineRule="exact"/>
        <w:rPr>
          <w:rFonts w:hint="eastAsia" w:ascii="宋体" w:hAnsi="宋体" w:cs="宋体"/>
          <w:b/>
          <w:bCs/>
          <w:sz w:val="24"/>
          <w:szCs w:val="24"/>
        </w:rPr>
      </w:pPr>
      <w:r>
        <w:rPr>
          <w:rFonts w:hint="eastAsia" w:ascii="宋体" w:hAnsi="宋体" w:cs="宋体"/>
          <w:b/>
          <w:bCs/>
          <w:sz w:val="24"/>
          <w:szCs w:val="24"/>
        </w:rPr>
        <w:t xml:space="preserve">2、投标货物质量性能</w:t>
      </w:r>
      <w:r>
        <w:rPr>
          <w:rFonts w:hint="eastAsia" w:ascii="宋体" w:hAnsi="宋体" w:cs="宋体"/>
          <w:b/>
          <w:bCs/>
          <w:sz w:val="24"/>
          <w:szCs w:val="24"/>
          <w:lang w:val="en-US" w:eastAsia="zh-CN"/>
        </w:rPr>
        <w:t xml:space="preserve">35</w:t>
      </w:r>
      <w:r>
        <w:rPr>
          <w:rFonts w:hint="eastAsia" w:ascii="宋体" w:hAnsi="宋体" w:cs="宋体"/>
          <w:b/>
          <w:bCs/>
          <w:sz w:val="24"/>
          <w:szCs w:val="24"/>
        </w:rPr>
        <w:t xml:space="preserve">分</w:t>
      </w:r>
      <w:r/>
    </w:p>
    <w:tbl>
      <w:tblPr>
        <w:tblStyle w:val="728"/>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36"/>
        <w:gridCol w:w="874"/>
        <w:gridCol w:w="6156"/>
      </w:tblGrid>
      <w:tr>
        <w:trPr>
          <w:jc w:val="center"/>
          <w:trHeight w:val="595"/>
        </w:trPr>
        <w:tc>
          <w:tcPr>
            <w:tcBorders>
              <w:top w:val="single" w:color="000000" w:sz="4" w:space="0"/>
              <w:left w:val="single" w:color="000000" w:sz="4" w:space="0"/>
              <w:bottom w:val="single" w:color="000000" w:sz="4" w:space="0"/>
              <w:right w:val="single" w:color="000000" w:sz="4" w:space="0"/>
            </w:tcBorders>
            <w:tcW w:w="810" w:type="dxa"/>
            <w:textDirection w:val="lrTb"/>
            <w:noWrap w:val="false"/>
          </w:tcPr>
          <w:p>
            <w:pPr>
              <w:ind w:left="0" w:right="0"/>
              <w:jc w:val="center"/>
              <w:keepLines w:val="0"/>
              <w:keepNext w:val="0"/>
              <w:spacing w:before="0" w:beforeAutospacing="0" w:after="0" w:afterAutospacing="0" w:line="440" w:lineRule="exac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ind w:left="0" w:right="0"/>
              <w:jc w:val="center"/>
              <w:keepLines w:val="0"/>
              <w:keepNext w:val="0"/>
              <w:spacing w:before="0" w:beforeAutospacing="0" w:after="0" w:afterAutospacing="0" w:line="440" w:lineRule="exac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line="440" w:lineRule="exac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56" w:type="dxa"/>
            <w:vAlign w:val="center"/>
            <w:textDirection w:val="lrTb"/>
            <w:noWrap w:val="false"/>
          </w:tcPr>
          <w:p>
            <w:pPr>
              <w:ind w:left="0" w:right="0"/>
              <w:jc w:val="center"/>
              <w:keepLines w:val="0"/>
              <w:keepNext w:val="0"/>
              <w:spacing w:before="0" w:beforeAutospacing="0" w:after="0" w:afterAutospacing="0" w:line="440" w:lineRule="exac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评分标准</w:t>
            </w:r>
            <w:r/>
          </w:p>
        </w:tc>
      </w:tr>
      <w:tr>
        <w:trPr>
          <w:jc w:val="center"/>
          <w:trHeight w:val="955"/>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000000" w:themeColor="text1"/>
                <w:sz w:val="24"/>
                <w:szCs w:val="20"/>
                <w14:textFill>
                  <w14:solidFill>
                    <w14:schemeClr w14:val="tx1"/>
                  </w14:solidFill>
                </w14:textFill>
              </w:rPr>
              <w:suppressLineNumbers w:val="0"/>
            </w:pPr>
            <w:r>
              <w:rPr>
                <w:rFonts w:hint="eastAsia" w:asciiTheme="minorEastAsia" w:hAnsiTheme="minorEastAsia" w:eastAsiaTheme="minorEastAsia"/>
                <w:color w:val="000000" w:themeColor="text1"/>
                <w:sz w:val="24"/>
                <w:szCs w:val="20"/>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 w:val="24"/>
                <w:szCs w:val="20"/>
                <w14:textFill>
                  <w14:solidFill>
                    <w14:schemeClr w14:val="tx1"/>
                  </w14:solidFill>
                </w14:textFill>
              </w:rPr>
              <w:suppressLineNumbers w:val="0"/>
            </w:pPr>
            <w:r>
              <w:rPr>
                <w:rFonts w:hint="eastAsia" w:ascii="Times New Roman" w:hAnsi="Times New Roman" w:cs="宋体"/>
                <w:sz w:val="24"/>
                <w:szCs w:val="24"/>
                <w:lang w:bidi="ar"/>
              </w:rPr>
              <w:t xml:space="preserve">技术性能参数响应性</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000000" w:themeColor="text1"/>
                <w:sz w:val="24"/>
                <w:szCs w:val="20"/>
                <w14:textFill>
                  <w14:solidFill>
                    <w14:schemeClr w14:val="tx1"/>
                  </w14:solidFill>
                </w14:textFill>
              </w:rPr>
              <w:suppressLineNumbers w:val="0"/>
            </w:pPr>
            <w:r>
              <w:rPr>
                <w:rFonts w:hint="eastAsia" w:ascii="Times New Roman" w:hAnsi="Times New Roman"/>
                <w:sz w:val="24"/>
                <w:szCs w:val="24"/>
                <w:lang w:val="en-US" w:eastAsia="zh-CN" w:bidi="ar"/>
              </w:rPr>
              <w:t xml:space="preserve">35</w:t>
            </w:r>
            <w:r>
              <w:rPr>
                <w:rFonts w:hint="eastAsia" w:ascii="Times New Roman" w:hAnsi="Times New Roman" w:cs="宋体"/>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6156" w:type="dxa"/>
            <w:vAlign w:val="center"/>
            <w:textDirection w:val="lrTb"/>
            <w:noWrap w:val="false"/>
          </w:tcPr>
          <w:p>
            <w:pPr>
              <w:ind w:left="0" w:right="0"/>
              <w:keepLines w:val="0"/>
              <w:keepNext w:val="0"/>
              <w:spacing w:before="0" w:beforeAutospacing="0" w:after="0" w:afterAutospacing="0"/>
              <w:rPr>
                <w:rFonts w:hint="eastAsia" w:ascii="Times New Roman" w:hAnsi="Times New Roman" w:cs="宋体"/>
                <w:sz w:val="24"/>
                <w:szCs w:val="20"/>
                <w:lang w:bidi="ar"/>
              </w:rPr>
              <w:suppressLineNumbers w:val="0"/>
            </w:pPr>
            <w:r>
              <w:rPr>
                <w:rFonts w:hint="eastAsia" w:ascii="Times New Roman" w:hAnsi="Times New Roman" w:cs="宋体"/>
                <w:sz w:val="24"/>
                <w:szCs w:val="20"/>
                <w:lang w:bidi="ar"/>
              </w:rPr>
              <w:t xml:space="preserve">投标货物的技术性能参数全部满足招标要求的得基本分</w:t>
            </w:r>
            <w:r>
              <w:rPr>
                <w:rFonts w:hint="eastAsia" w:ascii="Times New Roman" w:hAnsi="Times New Roman" w:cs="宋体"/>
                <w:sz w:val="24"/>
                <w:szCs w:val="20"/>
                <w:lang w:val="en-US" w:eastAsia="zh-CN" w:bidi="ar"/>
              </w:rPr>
              <w:t xml:space="preserve">35</w:t>
            </w:r>
            <w:r>
              <w:rPr>
                <w:rFonts w:hint="eastAsia" w:ascii="Times New Roman" w:hAnsi="Times New Roman" w:cs="宋体"/>
                <w:sz w:val="24"/>
                <w:szCs w:val="20"/>
                <w:lang w:bidi="ar"/>
              </w:rPr>
              <w:t xml:space="preserve">分；标“</w:t>
            </w:r>
            <w:r>
              <w:rPr>
                <w:rFonts w:hint="eastAsia" w:cs="宋体"/>
                <w:bCs w:val="0"/>
                <w:color w:val="000000"/>
                <w:highlight w:val="none"/>
                <w:lang w:val="zh-CN" w:eastAsia="zh-CN"/>
              </w:rPr>
              <w:t xml:space="preserve">▲</w:t>
            </w:r>
            <w:r>
              <w:rPr>
                <w:rFonts w:hint="eastAsia" w:ascii="Times New Roman" w:hAnsi="Times New Roman" w:cs="宋体"/>
                <w:sz w:val="24"/>
                <w:szCs w:val="20"/>
                <w:lang w:bidi="ar"/>
              </w:rPr>
              <w:t xml:space="preserve">”参数存在负偏离的，每有1条扣</w:t>
            </w:r>
            <w:r>
              <w:rPr>
                <w:rFonts w:hint="eastAsia" w:ascii="Times New Roman" w:hAnsi="Times New Roman" w:cs="宋体"/>
                <w:sz w:val="24"/>
                <w:szCs w:val="20"/>
                <w:lang w:val="en-US" w:eastAsia="zh-CN" w:bidi="ar"/>
              </w:rPr>
              <w:t xml:space="preserve">1.</w:t>
            </w:r>
            <w:r>
              <w:rPr>
                <w:rFonts w:hint="eastAsia" w:cs="宋体"/>
                <w:sz w:val="24"/>
                <w:szCs w:val="20"/>
                <w:lang w:val="en-US" w:eastAsia="zh-CN" w:bidi="ar"/>
              </w:rPr>
              <w:t xml:space="preserve">5</w:t>
            </w:r>
            <w:r>
              <w:rPr>
                <w:rFonts w:hint="eastAsia" w:ascii="Times New Roman" w:hAnsi="Times New Roman" w:cs="宋体"/>
                <w:sz w:val="24"/>
                <w:szCs w:val="20"/>
                <w:lang w:bidi="ar"/>
              </w:rPr>
              <w:t xml:space="preserve">分；其余参数存在负偏离的，每有1条扣0</w:t>
            </w:r>
            <w:r>
              <w:rPr>
                <w:rFonts w:hint="eastAsia" w:ascii="Times New Roman" w:hAnsi="Times New Roman" w:cs="宋体"/>
                <w:sz w:val="24"/>
                <w:szCs w:val="20"/>
                <w:lang w:val="en-US" w:eastAsia="zh-CN" w:bidi="ar"/>
              </w:rPr>
              <w:t xml:space="preserve">.01</w:t>
            </w:r>
            <w:r>
              <w:rPr>
                <w:rFonts w:hint="eastAsia" w:ascii="Times New Roman" w:hAnsi="Times New Roman" w:cs="宋体"/>
                <w:sz w:val="24"/>
                <w:szCs w:val="20"/>
                <w:lang w:bidi="ar"/>
              </w:rPr>
              <w:t xml:space="preserve">分。</w:t>
            </w:r>
            <w:r/>
          </w:p>
          <w:p>
            <w:pPr>
              <w:ind w:left="0" w:right="0"/>
              <w:keepLines w:val="0"/>
              <w:keepNext w:val="0"/>
              <w:spacing w:before="0" w:beforeAutospacing="0" w:after="0" w:afterAutospacing="0"/>
              <w:rPr>
                <w:rFonts w:hint="eastAsia" w:asciiTheme="minorEastAsia" w:hAnsiTheme="minorEastAsia" w:eastAsiaTheme="minorEastAsia"/>
                <w:color w:val="000000" w:themeColor="text1"/>
                <w:sz w:val="24"/>
                <w:szCs w:val="20"/>
                <w14:textFill>
                  <w14:solidFill>
                    <w14:schemeClr w14:val="tx1"/>
                  </w14:solidFill>
                </w14:textFill>
              </w:rPr>
              <w:suppressLineNumbers w:val="0"/>
            </w:pPr>
            <w:r>
              <w:rPr>
                <w:rFonts w:hint="eastAsia" w:ascii="Times New Roman" w:hAnsi="Times New Roman" w:cs="宋体"/>
                <w:b/>
                <w:sz w:val="24"/>
                <w:szCs w:val="24"/>
                <w:lang w:bidi="ar"/>
              </w:rPr>
              <w:t xml:space="preserve">注：</w:t>
            </w:r>
            <w:r>
              <w:rPr>
                <w:rFonts w:hint="eastAsia" w:ascii="Times New Roman" w:hAnsi="Times New Roman" w:cs="宋体"/>
                <w:b/>
                <w:bCs/>
                <w:sz w:val="24"/>
                <w:szCs w:val="24"/>
              </w:rPr>
              <w:t xml:space="preserve">标“</w:t>
            </w:r>
            <w:r>
              <w:rPr>
                <w:rFonts w:hint="eastAsia" w:cs="宋体"/>
                <w:bCs w:val="0"/>
                <w:color w:val="000000"/>
                <w:highlight w:val="none"/>
                <w:lang w:val="zh-CN" w:eastAsia="zh-CN"/>
              </w:rPr>
              <w:t xml:space="preserve">▲</w:t>
            </w:r>
            <w:r>
              <w:rPr>
                <w:rFonts w:hint="eastAsia" w:ascii="Times New Roman" w:hAnsi="Times New Roman" w:cs="宋体"/>
                <w:b/>
                <w:bCs/>
                <w:sz w:val="24"/>
                <w:szCs w:val="24"/>
              </w:rPr>
              <w:t xml:space="preserve">”的参数需按招标文件要求在投标文件中提供相关证明材料作为佐证，未提供相关证明材料或提供的证明材料无法佐证的，相关技术性能参数视为负偏离。</w:t>
            </w:r>
            <w:r/>
          </w:p>
        </w:tc>
      </w:tr>
    </w:tbl>
    <w:p>
      <w:pPr>
        <w:ind w:firstLine="241"/>
        <w:spacing w:line="440" w:lineRule="exact"/>
        <w:rPr>
          <w:rFonts w:hint="eastAsia" w:ascii="宋体" w:hAnsi="宋体" w:cs="宋体"/>
          <w:b/>
          <w:bCs/>
          <w:sz w:val="24"/>
          <w:szCs w:val="24"/>
        </w:rPr>
      </w:pPr>
      <w:r>
        <w:rPr>
          <w:rFonts w:hint="eastAsia" w:ascii="宋体" w:hAnsi="宋体" w:cs="宋体"/>
          <w:b/>
          <w:bCs/>
          <w:sz w:val="24"/>
          <w:szCs w:val="24"/>
        </w:rPr>
        <w:t xml:space="preserve">3、系统演示</w:t>
      </w: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分</w:t>
      </w:r>
      <w:r/>
    </w:p>
    <w:tbl>
      <w:tblPr>
        <w:tblStyle w:val="7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494"/>
        <w:gridCol w:w="835"/>
        <w:gridCol w:w="6328"/>
      </w:tblGrid>
      <w:tr>
        <w:trPr>
          <w:jc w:val="center"/>
          <w:trHeight w:val="551"/>
        </w:trPr>
        <w:tc>
          <w:tcPr>
            <w:tcW w:w="800"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序号</w:t>
            </w:r>
            <w:r/>
          </w:p>
        </w:tc>
        <w:tc>
          <w:tcPr>
            <w:tcW w:w="1494"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评审因素</w:t>
            </w:r>
            <w:r/>
          </w:p>
        </w:tc>
        <w:tc>
          <w:tcPr>
            <w:tcW w:w="835"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权值</w:t>
            </w:r>
            <w:r/>
          </w:p>
        </w:tc>
        <w:tc>
          <w:tcPr>
            <w:tcW w:w="6328" w:type="dxa"/>
            <w:vAlign w:val="center"/>
            <w:textDirection w:val="lrTb"/>
            <w:noWrap w:val="false"/>
          </w:tcPr>
          <w:p>
            <w:pPr>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评分标准</w:t>
            </w:r>
            <w:r/>
          </w:p>
        </w:tc>
      </w:tr>
      <w:tr>
        <w:trPr>
          <w:jc w:val="center"/>
          <w:trHeight w:val="1815"/>
        </w:trPr>
        <w:tc>
          <w:tcPr>
            <w:tcW w:w="80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494" w:type="dxa"/>
            <w:vAlign w:val="center"/>
            <w:textDirection w:val="lrTb"/>
            <w:noWrap w:val="false"/>
          </w:tcPr>
          <w:p>
            <w:pPr>
              <w:jc w:val="center"/>
              <w:spacing w:line="3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智慧教育录播主机</w:t>
            </w:r>
            <w:r>
              <w:rPr>
                <w:rFonts w:hint="eastAsia" w:ascii="宋体" w:hAnsi="宋体" w:eastAsia="宋体" w:cs="宋体"/>
                <w:sz w:val="24"/>
                <w:szCs w:val="24"/>
              </w:rPr>
              <w:t xml:space="preserve">功能</w:t>
            </w:r>
            <w:r>
              <w:rPr>
                <w:rFonts w:hint="eastAsia" w:ascii="宋体" w:hAnsi="宋体" w:eastAsia="宋体" w:cs="宋体"/>
                <w:sz w:val="24"/>
                <w:szCs w:val="24"/>
                <w:lang w:val="en-US" w:eastAsia="zh-CN"/>
              </w:rPr>
              <w:t xml:space="preserve">一</w:t>
            </w:r>
            <w:r/>
          </w:p>
        </w:tc>
        <w:tc>
          <w:tcPr>
            <w:tcW w:w="83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tc>
        <w:tc>
          <w:tcPr>
            <w:tcW w:w="6328" w:type="dxa"/>
            <w:vAlign w:val="center"/>
            <w:textDirection w:val="lrTb"/>
            <w:noWrap w:val="false"/>
          </w:tcPr>
          <w:p>
            <w:pPr>
              <w:spacing w:line="300" w:lineRule="exact"/>
              <w:rPr>
                <w:rFonts w:hint="eastAsia" w:ascii="宋体" w:hAnsi="宋体" w:eastAsia="宋体" w:cs="宋体"/>
                <w:bCs/>
                <w:sz w:val="24"/>
                <w:szCs w:val="24"/>
              </w:rPr>
            </w:pPr>
            <w:r>
              <w:rPr>
                <w:rFonts w:hint="eastAsia" w:ascii="宋体" w:hAnsi="宋体" w:eastAsia="宋体" w:cs="宋体"/>
                <w:bCs/>
                <w:sz w:val="24"/>
                <w:szCs w:val="24"/>
              </w:rPr>
              <w:t xml:space="preserve">对</w:t>
            </w:r>
            <w:r>
              <w:rPr>
                <w:rFonts w:hint="eastAsia" w:ascii="宋体" w:hAnsi="宋体" w:eastAsia="宋体" w:cs="宋体"/>
                <w:sz w:val="24"/>
                <w:szCs w:val="24"/>
                <w:lang w:val="en-US" w:eastAsia="zh-CN"/>
              </w:rPr>
              <w:t xml:space="preserve">智慧教育录播主机</w:t>
            </w:r>
            <w:r>
              <w:rPr>
                <w:rFonts w:hint="eastAsia" w:ascii="宋体" w:hAnsi="宋体" w:eastAsia="宋体" w:cs="宋体"/>
                <w:sz w:val="24"/>
                <w:szCs w:val="24"/>
              </w:rPr>
              <w:t xml:space="preserve">功能</w:t>
            </w:r>
            <w:r>
              <w:rPr>
                <w:rFonts w:hint="eastAsia" w:ascii="宋体" w:hAnsi="宋体" w:eastAsia="宋体" w:cs="宋体"/>
                <w:sz w:val="24"/>
                <w:szCs w:val="24"/>
                <w:lang w:val="en-US" w:eastAsia="zh-CN"/>
              </w:rPr>
              <w:t xml:space="preserve">一</w:t>
            </w:r>
            <w:r>
              <w:rPr>
                <w:rFonts w:hint="eastAsia" w:ascii="宋体" w:hAnsi="宋体" w:eastAsia="宋体" w:cs="宋体"/>
                <w:bCs/>
                <w:sz w:val="24"/>
                <w:szCs w:val="24"/>
              </w:rPr>
              <w:t xml:space="preserve">（</w:t>
            </w:r>
            <w:r>
              <w:rPr>
                <w:rFonts w:hint="eastAsia" w:ascii="宋体" w:hAnsi="宋体" w:eastAsia="宋体" w:cs="宋体"/>
                <w:bCs w:val="0"/>
                <w:color w:val="auto"/>
                <w:sz w:val="24"/>
                <w:szCs w:val="24"/>
                <w:highlight w:val="none"/>
                <w:lang w:val="zh-CN"/>
              </w:rPr>
              <w:t xml:space="preserve">网络控制、串口控制、第三方中控3种模式的控制切换</w:t>
            </w:r>
            <w:r>
              <w:rPr>
                <w:rFonts w:hint="eastAsia" w:ascii="宋体" w:hAnsi="宋体" w:eastAsia="宋体" w:cs="宋体"/>
                <w:bCs w:val="0"/>
                <w:color w:val="auto"/>
                <w:sz w:val="24"/>
                <w:szCs w:val="24"/>
                <w:highlight w:val="none"/>
                <w:lang w:val="en-US" w:eastAsia="zh-CN"/>
              </w:rPr>
              <w:t xml:space="preserve">功能</w:t>
            </w:r>
            <w:r>
              <w:rPr>
                <w:rFonts w:hint="eastAsia" w:ascii="宋体" w:hAnsi="宋体" w:eastAsia="宋体" w:cs="宋体"/>
                <w:bCs w:val="0"/>
                <w:color w:val="auto"/>
                <w:sz w:val="24"/>
                <w:szCs w:val="24"/>
                <w:highlight w:val="none"/>
                <w:lang w:val="zh-CN"/>
              </w:rPr>
              <w:t xml:space="preserve">；网络监测功能，监测与互动教室的带宽、延时、丢包率</w:t>
            </w:r>
            <w:r>
              <w:rPr>
                <w:rFonts w:hint="eastAsia" w:ascii="宋体" w:hAnsi="宋体" w:eastAsia="宋体" w:cs="宋体"/>
                <w:bCs w:val="0"/>
                <w:color w:val="auto"/>
                <w:sz w:val="24"/>
                <w:szCs w:val="24"/>
                <w:highlight w:val="none"/>
                <w:lang w:val="en-US" w:eastAsia="zh-CN"/>
              </w:rPr>
              <w:t xml:space="preserve">功能；</w:t>
            </w:r>
            <w:r>
              <w:rPr>
                <w:rFonts w:hint="eastAsia" w:ascii="宋体" w:hAnsi="宋体" w:eastAsia="宋体" w:cs="宋体"/>
                <w:bCs w:val="0"/>
                <w:color w:val="auto"/>
                <w:sz w:val="24"/>
                <w:szCs w:val="24"/>
                <w:highlight w:val="none"/>
                <w:lang w:val="zh-CN"/>
              </w:rPr>
              <w:t xml:space="preserve">EDID修复功能；</w:t>
            </w:r>
            <w:r>
              <w:rPr>
                <w:rFonts w:hint="eastAsia" w:ascii="宋体" w:hAnsi="宋体" w:eastAsia="宋体" w:cs="宋体"/>
                <w:bCs w:val="0"/>
                <w:color w:val="auto"/>
                <w:sz w:val="24"/>
                <w:szCs w:val="24"/>
                <w:highlight w:val="none"/>
                <w:lang w:val="en-US" w:eastAsia="zh-CN" w:bidi="ar-SA"/>
              </w:rPr>
              <w:t xml:space="preserve">MQTT物联网控制协议，自定义连接端口号、单双向连接方式、QoS等级等信息功能</w:t>
            </w:r>
            <w:r>
              <w:rPr>
                <w:rFonts w:hint="eastAsia" w:ascii="宋体" w:hAnsi="宋体" w:eastAsia="宋体" w:cs="宋体"/>
                <w:bCs/>
                <w:sz w:val="24"/>
                <w:szCs w:val="24"/>
              </w:rPr>
              <w:t xml:space="preserve">）演示讲解</w:t>
            </w:r>
            <w:r>
              <w:rPr>
                <w:rFonts w:hint="eastAsia" w:ascii="宋体" w:hAnsi="宋体" w:eastAsia="宋体" w:cs="宋体"/>
                <w:sz w:val="24"/>
                <w:szCs w:val="24"/>
              </w:rPr>
              <w:t xml:space="preserve">的内容进行评定</w:t>
            </w:r>
            <w:r>
              <w:rPr>
                <w:rFonts w:hint="eastAsia" w:ascii="宋体" w:hAnsi="宋体" w:eastAsia="宋体" w:cs="宋体"/>
                <w:bCs/>
                <w:sz w:val="24"/>
                <w:szCs w:val="24"/>
              </w:rPr>
              <w:t xml:space="preserve">。演示及讲解内容完整详细、合理可行、清晰流畅的得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lang w:eastAsia="zh-TW"/>
              </w:rPr>
              <w:t xml:space="preserve">演示及讲解内容有所欠缺的得1</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TW"/>
              </w:rPr>
              <w:t xml:space="preserve">分</w:t>
            </w:r>
            <w:r>
              <w:rPr>
                <w:rFonts w:hint="eastAsia" w:ascii="宋体" w:hAnsi="宋体" w:eastAsia="宋体" w:cs="宋体"/>
                <w:bCs/>
                <w:sz w:val="24"/>
                <w:szCs w:val="24"/>
                <w:lang w:val="zh-TW" w:eastAsia="zh-TW"/>
              </w:rPr>
              <w:t xml:space="preserve">；</w:t>
            </w:r>
            <w:r>
              <w:rPr>
                <w:rFonts w:hint="eastAsia" w:ascii="宋体" w:hAnsi="宋体" w:eastAsia="宋体" w:cs="宋体"/>
                <w:b/>
                <w:sz w:val="24"/>
                <w:szCs w:val="24"/>
              </w:rPr>
              <w:t xml:space="preserve">未提供演示或者演示内容与项目无关的本项不得分</w:t>
            </w:r>
            <w:r>
              <w:rPr>
                <w:rFonts w:hint="eastAsia" w:ascii="宋体" w:hAnsi="宋体" w:eastAsia="宋体" w:cs="宋体"/>
                <w:b/>
                <w:sz w:val="24"/>
                <w:szCs w:val="24"/>
                <w:lang w:val="zh-TW" w:eastAsia="zh-TW"/>
              </w:rPr>
              <w:t xml:space="preserve">。</w:t>
            </w:r>
            <w:r/>
          </w:p>
        </w:tc>
      </w:tr>
      <w:tr>
        <w:trPr>
          <w:jc w:val="center"/>
          <w:trHeight w:val="744"/>
        </w:trPr>
        <w:tc>
          <w:tcPr>
            <w:tcW w:w="80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494" w:type="dxa"/>
            <w:vAlign w:val="center"/>
            <w:textDirection w:val="lrTb"/>
            <w:noWrap w:val="false"/>
          </w:tcPr>
          <w:p>
            <w:pPr>
              <w:jc w:val="center"/>
              <w:spacing w:line="3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智慧教育录播主机</w:t>
            </w:r>
            <w:r>
              <w:rPr>
                <w:rFonts w:hint="eastAsia" w:ascii="宋体" w:hAnsi="宋体" w:eastAsia="宋体" w:cs="宋体"/>
                <w:sz w:val="24"/>
                <w:szCs w:val="24"/>
              </w:rPr>
              <w:t xml:space="preserve">功能</w:t>
            </w:r>
            <w:r>
              <w:rPr>
                <w:rFonts w:hint="eastAsia" w:ascii="宋体" w:hAnsi="宋体" w:eastAsia="宋体" w:cs="宋体"/>
                <w:sz w:val="24"/>
                <w:szCs w:val="24"/>
                <w:lang w:val="en-US" w:eastAsia="zh-CN"/>
              </w:rPr>
              <w:t xml:space="preserve">二</w:t>
            </w:r>
            <w:r/>
          </w:p>
        </w:tc>
        <w:tc>
          <w:tcPr>
            <w:tcW w:w="83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tc>
        <w:tc>
          <w:tcPr>
            <w:tcW w:w="6328" w:type="dxa"/>
            <w:vAlign w:val="center"/>
            <w:textDirection w:val="lrTb"/>
            <w:noWrap w:val="false"/>
          </w:tcPr>
          <w:p>
            <w:pPr>
              <w:spacing w:line="300" w:lineRule="exact"/>
              <w:rPr>
                <w:rFonts w:hint="eastAsia" w:ascii="宋体" w:hAnsi="宋体" w:eastAsia="宋体" w:cs="宋体"/>
                <w:bCs/>
                <w:sz w:val="24"/>
                <w:szCs w:val="24"/>
              </w:rPr>
            </w:pPr>
            <w:r>
              <w:rPr>
                <w:rFonts w:hint="eastAsia" w:ascii="宋体" w:hAnsi="宋体" w:eastAsia="宋体" w:cs="宋体"/>
                <w:bCs/>
                <w:sz w:val="24"/>
                <w:szCs w:val="24"/>
              </w:rPr>
              <w:t xml:space="preserve">对</w:t>
            </w:r>
            <w:r>
              <w:rPr>
                <w:rFonts w:hint="eastAsia" w:ascii="宋体" w:hAnsi="宋体" w:eastAsia="宋体" w:cs="宋体"/>
                <w:sz w:val="24"/>
                <w:szCs w:val="24"/>
                <w:lang w:val="en-US" w:eastAsia="zh-CN"/>
              </w:rPr>
              <w:t xml:space="preserve">智慧教育录播主机</w:t>
            </w:r>
            <w:r>
              <w:rPr>
                <w:rFonts w:hint="eastAsia" w:ascii="宋体" w:hAnsi="宋体" w:eastAsia="宋体" w:cs="宋体"/>
                <w:sz w:val="24"/>
                <w:szCs w:val="24"/>
              </w:rPr>
              <w:t xml:space="preserve">功能</w:t>
            </w:r>
            <w:r>
              <w:rPr>
                <w:rFonts w:hint="eastAsia" w:ascii="宋体" w:hAnsi="宋体" w:cs="宋体"/>
                <w:sz w:val="24"/>
                <w:szCs w:val="24"/>
                <w:lang w:val="en-US" w:eastAsia="zh-CN"/>
              </w:rPr>
              <w:t xml:space="preserve">二</w:t>
            </w:r>
            <w:r>
              <w:rPr>
                <w:rFonts w:hint="eastAsia" w:ascii="宋体" w:hAnsi="宋体" w:eastAsia="宋体" w:cs="宋体"/>
                <w:bCs/>
                <w:sz w:val="24"/>
                <w:szCs w:val="24"/>
              </w:rPr>
              <w:t xml:space="preserve">（</w:t>
            </w:r>
            <w:r>
              <w:rPr>
                <w:rFonts w:hint="eastAsia" w:ascii="宋体" w:hAnsi="宋体" w:eastAsia="宋体" w:cs="宋体"/>
                <w:bCs w:val="0"/>
                <w:color w:val="auto"/>
                <w:sz w:val="24"/>
                <w:szCs w:val="24"/>
                <w:highlight w:val="none"/>
                <w:lang w:val="en-US" w:eastAsia="zh-CN" w:bidi="ar-SA"/>
              </w:rPr>
              <w:t xml:space="preserve">NTP服务器设置，同步系统时间功能；互动课连接端口自定义如流起始端口、UDP收发端口、调度平台端口功能；</w:t>
            </w:r>
            <w:r>
              <w:rPr>
                <w:rFonts w:hint="eastAsia" w:ascii="宋体" w:hAnsi="宋体" w:eastAsia="宋体" w:cs="宋体"/>
                <w:bCs w:val="0"/>
                <w:color w:val="auto"/>
                <w:sz w:val="24"/>
                <w:szCs w:val="24"/>
                <w:highlight w:val="none"/>
                <w:lang w:val="zh-CN"/>
              </w:rPr>
              <w:t xml:space="preserve">Open ping开关</w:t>
            </w:r>
            <w:r>
              <w:rPr>
                <w:rFonts w:hint="eastAsia" w:ascii="宋体" w:hAnsi="宋体" w:eastAsia="宋体" w:cs="宋体"/>
                <w:bCs w:val="0"/>
                <w:color w:val="auto"/>
                <w:sz w:val="24"/>
                <w:szCs w:val="24"/>
                <w:highlight w:val="none"/>
                <w:lang w:val="en-US" w:eastAsia="zh-CN"/>
              </w:rPr>
              <w:t xml:space="preserve">设置功能；系统</w:t>
            </w:r>
            <w:r>
              <w:rPr>
                <w:rFonts w:hint="eastAsia" w:ascii="宋体" w:hAnsi="宋体" w:eastAsia="宋体" w:cs="宋体"/>
                <w:bCs w:val="0"/>
                <w:color w:val="auto"/>
                <w:sz w:val="24"/>
                <w:szCs w:val="24"/>
                <w:highlight w:val="none"/>
                <w:lang w:val="zh-CN"/>
              </w:rPr>
              <w:t xml:space="preserve">英文、简体、繁体版本切换</w:t>
            </w:r>
            <w:r>
              <w:rPr>
                <w:rFonts w:hint="eastAsia" w:ascii="宋体" w:hAnsi="宋体" w:eastAsia="宋体" w:cs="宋体"/>
                <w:bCs w:val="0"/>
                <w:color w:val="auto"/>
                <w:sz w:val="24"/>
                <w:szCs w:val="24"/>
                <w:highlight w:val="none"/>
                <w:lang w:val="en-US" w:eastAsia="zh-CN"/>
              </w:rPr>
              <w:t xml:space="preserve">功能</w:t>
            </w:r>
            <w:r>
              <w:rPr>
                <w:rFonts w:hint="eastAsia" w:ascii="宋体" w:hAnsi="宋体" w:eastAsia="宋体" w:cs="宋体"/>
                <w:bCs/>
                <w:sz w:val="24"/>
                <w:szCs w:val="24"/>
              </w:rPr>
              <w:t xml:space="preserve">）演示讲解</w:t>
            </w:r>
            <w:r>
              <w:rPr>
                <w:rFonts w:hint="eastAsia" w:ascii="宋体" w:hAnsi="宋体" w:eastAsia="宋体" w:cs="宋体"/>
                <w:sz w:val="24"/>
                <w:szCs w:val="24"/>
              </w:rPr>
              <w:t xml:space="preserve">的内容进行评定</w:t>
            </w:r>
            <w:r>
              <w:rPr>
                <w:rFonts w:hint="eastAsia" w:ascii="宋体" w:hAnsi="宋体" w:eastAsia="宋体" w:cs="宋体"/>
                <w:bCs/>
                <w:sz w:val="24"/>
                <w:szCs w:val="24"/>
              </w:rPr>
              <w:t xml:space="preserve">。演示及讲解内容完整详细、合理可行、清晰流畅的得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lang w:eastAsia="zh-TW"/>
              </w:rPr>
              <w:t xml:space="preserve">演示及讲解内容有所欠缺的得1</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TW"/>
              </w:rPr>
              <w:t xml:space="preserve">分</w:t>
            </w:r>
            <w:r>
              <w:rPr>
                <w:rFonts w:hint="eastAsia" w:ascii="宋体" w:hAnsi="宋体" w:eastAsia="宋体" w:cs="宋体"/>
                <w:bCs/>
                <w:sz w:val="24"/>
                <w:szCs w:val="24"/>
                <w:lang w:val="zh-TW" w:eastAsia="zh-TW"/>
              </w:rPr>
              <w:t xml:space="preserve">；</w:t>
            </w:r>
            <w:r>
              <w:rPr>
                <w:rFonts w:hint="eastAsia" w:ascii="宋体" w:hAnsi="宋体" w:eastAsia="宋体" w:cs="宋体"/>
                <w:b/>
                <w:sz w:val="24"/>
                <w:szCs w:val="24"/>
              </w:rPr>
              <w:t xml:space="preserve">未提供演示或者演示内容与项目无关的本项不得分</w:t>
            </w:r>
            <w:r>
              <w:rPr>
                <w:rFonts w:hint="eastAsia" w:ascii="宋体" w:hAnsi="宋体" w:eastAsia="宋体" w:cs="宋体"/>
                <w:b/>
                <w:sz w:val="24"/>
                <w:szCs w:val="24"/>
                <w:lang w:val="zh-TW" w:eastAsia="zh-TW"/>
              </w:rPr>
              <w:t xml:space="preserve">。</w:t>
            </w:r>
            <w:r/>
          </w:p>
        </w:tc>
      </w:tr>
    </w:tbl>
    <w:p>
      <w:pPr>
        <w:ind w:firstLine="241"/>
        <w:spacing w:line="440" w:lineRule="exact"/>
        <w:rPr>
          <w:rFonts w:hint="eastAsia" w:ascii="宋体" w:hAnsi="宋体" w:cs="宋体"/>
          <w:b/>
          <w:bCs/>
          <w:sz w:val="24"/>
          <w:szCs w:val="24"/>
        </w:rPr>
      </w:pP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、项目服务方案</w:t>
      </w:r>
      <w:r>
        <w:rPr>
          <w:rFonts w:hint="eastAsia" w:ascii="宋体" w:hAnsi="宋体" w:cs="宋体"/>
          <w:b/>
          <w:bCs/>
          <w:sz w:val="24"/>
          <w:szCs w:val="24"/>
          <w:lang w:val="en-US" w:eastAsia="zh-CN"/>
        </w:rPr>
        <w:t xml:space="preserve">11</w:t>
      </w:r>
      <w:r>
        <w:rPr>
          <w:rFonts w:hint="eastAsia" w:ascii="宋体" w:hAnsi="宋体" w:cs="宋体"/>
          <w:b/>
          <w:bCs/>
          <w:sz w:val="24"/>
          <w:szCs w:val="24"/>
        </w:rPr>
        <w:t xml:space="preserve">分</w:t>
      </w:r>
      <w:r/>
    </w:p>
    <w:tbl>
      <w:tblPr>
        <w:tblStyle w:val="728"/>
        <w:tblW w:w="9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77"/>
        <w:gridCol w:w="851"/>
        <w:gridCol w:w="6170"/>
      </w:tblGrid>
      <w:tr>
        <w:trPr>
          <w:jc w:val="center"/>
          <w:trHeight w:val="5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评分标准</w:t>
            </w:r>
            <w:r/>
          </w:p>
        </w:tc>
      </w:tr>
      <w:tr>
        <w:trPr>
          <w:jc w:val="center"/>
          <w:trHeight w:val="1165"/>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line="440" w:lineRule="exac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4"/>
                <w:szCs w:val="24"/>
                <w14:textFill>
                  <w14:solidFill>
                    <w14:schemeClr w14:val="tx1"/>
                  </w14:solidFill>
                </w14:textFill>
              </w:rPr>
              <w:suppressLineNumbers w:val="0"/>
            </w:pPr>
            <w:r>
              <w:rPr>
                <w:rFonts w:hint="eastAsia" w:ascii="Times New Roman" w:hAnsi="Times New Roman" w:cs="宋体"/>
                <w:sz w:val="24"/>
                <w:szCs w:val="24"/>
                <w:lang w:val="en-US" w:eastAsia="zh-CN" w:bidi="ar"/>
              </w:rPr>
              <w:t xml:space="preserve">项目实施</w:t>
            </w:r>
            <w:r>
              <w:rPr>
                <w:rFonts w:hint="eastAsia" w:ascii="Times New Roman" w:hAnsi="Times New Roman" w:cs="宋体"/>
                <w:sz w:val="24"/>
                <w:szCs w:val="24"/>
                <w:lang w:bidi="ar"/>
              </w:rPr>
              <w:t xml:space="preserve">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000000" w:themeColor="text1"/>
                <w:sz w:val="24"/>
                <w:szCs w:val="24"/>
                <w14:textFill>
                  <w14:solidFill>
                    <w14:schemeClr w14:val="tx1"/>
                  </w14:solidFill>
                </w14:textFill>
              </w:rPr>
              <w:suppressLineNumbers w:val="0"/>
            </w:pPr>
            <w:r>
              <w:rPr>
                <w:rFonts w:hint="eastAsia" w:ascii="Times New Roman" w:hAnsi="Times New Roman"/>
                <w:sz w:val="24"/>
                <w:szCs w:val="24"/>
                <w:lang w:val="en-US" w:eastAsia="zh-CN" w:bidi="ar"/>
              </w:rPr>
              <w:t xml:space="preserve">2</w:t>
            </w:r>
            <w:r>
              <w:rPr>
                <w:rFonts w:hint="eastAsia" w:ascii="Times New Roman" w:hAnsi="Times New Roman" w:cs="宋体"/>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keepLines w:val="0"/>
              <w:keepNext w:val="0"/>
              <w:spacing w:before="0" w:beforeAutospacing="0" w:after="0" w:afterAutospacing="0"/>
              <w:rPr>
                <w:rFonts w:hint="eastAsia"/>
                <w:color w:val="000000" w:themeColor="text1"/>
                <w:sz w:val="24"/>
                <w:szCs w:val="24"/>
                <w14:textFill>
                  <w14:solidFill>
                    <w14:schemeClr w14:val="tx1"/>
                  </w14:solidFill>
                </w14:textFill>
              </w:rPr>
              <w:suppressLineNumbers w:val="0"/>
            </w:pPr>
            <w:r>
              <w:rPr>
                <w:rFonts w:hint="eastAsia" w:ascii="宋体" w:hAnsi="宋体" w:eastAsia="宋体" w:cs="Arial"/>
                <w:sz w:val="24"/>
                <w:szCs w:val="24"/>
                <w:shd w:val="clear" w:color="auto" w:fill="ffffff"/>
              </w:rPr>
              <w:t xml:space="preserve">根据投标人提供的项目实施方案</w:t>
            </w:r>
            <w:r>
              <w:rPr>
                <w:rFonts w:hint="eastAsia" w:ascii="宋体" w:hAnsi="宋体" w:eastAsia="宋体" w:cs="Arial"/>
                <w:b w:val="0"/>
                <w:bCs/>
                <w:sz w:val="24"/>
                <w:szCs w:val="24"/>
                <w:shd w:val="clear" w:color="auto" w:fill="ffffff"/>
              </w:rPr>
              <w:t xml:space="preserve">（包括：①</w:t>
            </w:r>
            <w:r>
              <w:rPr>
                <w:rFonts w:hint="eastAsia" w:ascii="宋体" w:hAnsi="宋体" w:eastAsia="宋体" w:cs="Arial"/>
                <w:b w:val="0"/>
                <w:bCs/>
                <w:sz w:val="24"/>
                <w:szCs w:val="24"/>
                <w:shd w:val="clear" w:color="auto" w:fill="ffffff"/>
                <w:lang w:val="en-US" w:eastAsia="zh-CN"/>
              </w:rPr>
              <w:t xml:space="preserve">实施进度计划</w:t>
            </w:r>
            <w:r>
              <w:rPr>
                <w:rFonts w:hint="eastAsia" w:ascii="宋体" w:hAnsi="宋体" w:eastAsia="宋体" w:cs="Arial"/>
                <w:b w:val="0"/>
                <w:bCs/>
                <w:sz w:val="24"/>
                <w:szCs w:val="24"/>
                <w:shd w:val="clear" w:color="auto" w:fill="ffffff"/>
              </w:rPr>
              <w:t xml:space="preserve">、②</w:t>
            </w:r>
            <w:r>
              <w:rPr>
                <w:rFonts w:hint="eastAsia" w:ascii="宋体" w:hAnsi="宋体" w:eastAsia="宋体" w:cs="Arial"/>
                <w:b w:val="0"/>
                <w:bCs/>
                <w:sz w:val="24"/>
                <w:szCs w:val="24"/>
                <w:shd w:val="clear" w:color="auto" w:fill="ffffff"/>
                <w:lang w:val="en-US" w:eastAsia="zh-CN"/>
              </w:rPr>
              <w:t xml:space="preserve">安装调试方案</w:t>
            </w:r>
            <w:r>
              <w:rPr>
                <w:rFonts w:hint="eastAsia" w:ascii="宋体" w:hAnsi="宋体" w:eastAsia="宋体" w:cs="Arial"/>
                <w:b w:val="0"/>
                <w:bCs/>
                <w:sz w:val="24"/>
                <w:szCs w:val="24"/>
                <w:shd w:val="clear" w:color="auto" w:fill="ffffff"/>
              </w:rPr>
              <w:t xml:space="preserve">）</w:t>
            </w:r>
            <w:r>
              <w:rPr>
                <w:rFonts w:hint="eastAsia" w:ascii="宋体" w:hAnsi="宋体" w:eastAsia="宋体" w:cs="Arial"/>
                <w:sz w:val="24"/>
                <w:szCs w:val="24"/>
                <w:shd w:val="clear" w:color="auto" w:fill="ffffff"/>
              </w:rPr>
              <w:t xml:space="preserve">进行综合评定，本项最高得</w:t>
            </w:r>
            <w:r>
              <w:rPr>
                <w:rFonts w:hint="eastAsia" w:ascii="宋体" w:hAnsi="宋体" w:eastAsia="宋体" w:cs="Arial"/>
                <w:sz w:val="24"/>
                <w:szCs w:val="24"/>
                <w:shd w:val="clear" w:color="auto" w:fill="ffffff"/>
                <w:lang w:val="en-US" w:eastAsia="zh-CN"/>
              </w:rPr>
              <w:t xml:space="preserve">2</w:t>
            </w:r>
            <w:r>
              <w:rPr>
                <w:rFonts w:hint="eastAsia" w:ascii="宋体" w:hAnsi="宋体" w:eastAsia="宋体" w:cs="Arial"/>
                <w:sz w:val="24"/>
                <w:szCs w:val="24"/>
                <w:shd w:val="clear" w:color="auto" w:fill="ffffff"/>
              </w:rPr>
              <w:t xml:space="preserve">分。</w:t>
            </w:r>
            <w:r>
              <w:rPr>
                <w:rFonts w:ascii="宋体" w:hAnsi="宋体" w:eastAsia="宋体"/>
                <w:sz w:val="24"/>
                <w:szCs w:val="24"/>
              </w:rPr>
              <w:t xml:space="preserve">体现上述评审要点且内容</w:t>
            </w:r>
            <w:r>
              <w:rPr>
                <w:rFonts w:hint="eastAsia" w:ascii="宋体" w:hAnsi="宋体" w:eastAsia="宋体"/>
                <w:sz w:val="24"/>
                <w:szCs w:val="24"/>
              </w:rPr>
              <w:t xml:space="preserve">完全</w:t>
            </w:r>
            <w:r>
              <w:rPr>
                <w:rFonts w:ascii="宋体" w:hAnsi="宋体" w:eastAsia="宋体"/>
                <w:sz w:val="24"/>
                <w:szCs w:val="24"/>
              </w:rPr>
              <w:t xml:space="preserve">贴合</w:t>
            </w:r>
            <w:r>
              <w:rPr>
                <w:rFonts w:hint="eastAsia" w:ascii="宋体" w:hAnsi="宋体" w:eastAsia="宋体"/>
                <w:sz w:val="24"/>
                <w:szCs w:val="24"/>
              </w:rPr>
              <w:t xml:space="preserve">项目</w:t>
            </w:r>
            <w:r>
              <w:rPr>
                <w:rFonts w:ascii="宋体" w:hAnsi="宋体" w:eastAsia="宋体"/>
                <w:sz w:val="24"/>
                <w:szCs w:val="24"/>
              </w:rPr>
              <w:t xml:space="preserve">需求的，每有一项得</w:t>
            </w:r>
            <w:r>
              <w:rPr>
                <w:rFonts w:hint="eastAsia" w:ascii="宋体" w:hAnsi="宋体" w:eastAsia="宋体"/>
                <w:sz w:val="24"/>
                <w:szCs w:val="24"/>
                <w:lang w:val="en-US" w:eastAsia="zh-CN"/>
              </w:rPr>
              <w:t xml:space="preserve">1</w:t>
            </w:r>
            <w:r>
              <w:rPr>
                <w:rFonts w:ascii="宋体" w:hAnsi="宋体" w:eastAsia="宋体"/>
                <w:sz w:val="24"/>
                <w:szCs w:val="24"/>
              </w:rPr>
              <w:t xml:space="preserve">分；体现上述评审要点但内容无法完全贴合</w:t>
            </w:r>
            <w:r>
              <w:rPr>
                <w:rFonts w:hint="eastAsia" w:ascii="宋体" w:hAnsi="宋体" w:eastAsia="宋体"/>
                <w:sz w:val="24"/>
                <w:szCs w:val="24"/>
              </w:rPr>
              <w:t xml:space="preserve">项目</w:t>
            </w:r>
            <w:r>
              <w:rPr>
                <w:rFonts w:ascii="宋体" w:hAnsi="宋体" w:eastAsia="宋体"/>
                <w:sz w:val="24"/>
                <w:szCs w:val="24"/>
              </w:rPr>
              <w:t xml:space="preserve">需求的，每有一项得</w:t>
            </w:r>
            <w:r>
              <w:rPr>
                <w:rFonts w:hint="eastAsia" w:ascii="宋体" w:hAnsi="宋体" w:eastAsia="宋体"/>
                <w:sz w:val="24"/>
                <w:szCs w:val="24"/>
                <w:lang w:val="en-US" w:eastAsia="zh-CN"/>
              </w:rPr>
              <w:t xml:space="preserve">0.5</w:t>
            </w:r>
            <w:r>
              <w:rPr>
                <w:rFonts w:ascii="宋体" w:hAnsi="宋体" w:eastAsia="宋体"/>
                <w:sz w:val="24"/>
                <w:szCs w:val="24"/>
              </w:rPr>
              <w:t xml:space="preserve">分；未能体现评审要点（或无实质性内容的）的得0分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HAnsi" w:hAnsiTheme="minorHAnsi" w:eastAsiaTheme="minorEastAsia" w:cstheme="minorBidi"/>
                <w:color w:val="000000" w:themeColor="text1"/>
                <w:sz w:val="24"/>
                <w:szCs w:val="24"/>
                <w14:textFill>
                  <w14:solidFill>
                    <w14:schemeClr w14:val="tx1"/>
                  </w14:solidFill>
                </w14:textFill>
              </w:rPr>
              <w:suppressLineNumbers w:val="0"/>
            </w:pPr>
            <w:r>
              <w:rPr>
                <w:rFonts w:hint="eastAsia" w:cstheme="minorBidi"/>
                <w:color w:val="000000" w:themeColor="text1"/>
                <w:sz w:val="24"/>
                <w:szCs w:val="24"/>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rPr>
                <w:rFonts w:hint="default" w:eastAsia="宋体"/>
                <w:color w:val="000000" w:themeColor="text1"/>
                <w:sz w:val="24"/>
                <w:szCs w:val="20"/>
                <w:lang w:val="en-US" w:eastAsia="zh-CN"/>
                <w14:textFill>
                  <w14:solidFill>
                    <w14:schemeClr w14:val="tx1"/>
                  </w14:solidFill>
                </w14:textFill>
              </w:rPr>
              <w:suppressLineNumbers w:val="0"/>
            </w:pPr>
            <w:r>
              <w:rPr>
                <w:rFonts w:hint="eastAsia"/>
                <w:color w:val="000000" w:themeColor="text1"/>
                <w:sz w:val="24"/>
                <w:szCs w:val="20"/>
                <w:lang w:val="en-US" w:eastAsia="zh-CN"/>
                <w14:textFill>
                  <w14:solidFill>
                    <w14:schemeClr w14:val="tx1"/>
                  </w14:solidFill>
                </w14:textFill>
              </w:rPr>
              <w:t xml:space="preserve">质量安全保障措施</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480" w:lineRule="exact"/>
              <w:rPr>
                <w:rFonts w:hint="eastAsia" w:asciiTheme="minorHAnsi" w:hAnsiTheme="minorHAnsi" w:eastAsiaTheme="minorEastAsia" w:cstheme="minorBidi"/>
                <w:color w:val="000000" w:themeColor="text1"/>
                <w:sz w:val="24"/>
                <w:szCs w:val="24"/>
                <w14:textFill>
                  <w14:solidFill>
                    <w14:schemeClr w14:val="tx1"/>
                  </w14:solidFill>
                </w14:textFill>
              </w:rPr>
              <w:suppressLineNumbers w:val="0"/>
            </w:pPr>
            <w:r>
              <w:rPr>
                <w:rFonts w:hint="eastAsia" w:ascii="Times New Roman" w:hAnsi="Times New Roman"/>
                <w:sz w:val="24"/>
                <w:szCs w:val="20"/>
                <w:lang w:val="en-US" w:eastAsia="zh-CN" w:bidi="ar"/>
              </w:rPr>
              <w:t xml:space="preserve">1</w:t>
            </w:r>
            <w:r>
              <w:rPr>
                <w:rFonts w:hint="eastAsia" w:ascii="Times New Roman" w:hAnsi="Times New Roman" w:cs="宋体"/>
                <w:sz w:val="24"/>
                <w:szCs w:val="20"/>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keepLines w:val="0"/>
              <w:keepNext w:val="0"/>
              <w:spacing w:before="0" w:beforeAutospacing="0" w:after="0" w:afterAutospacing="0"/>
              <w:rPr>
                <w:rFonts w:hint="eastAsia" w:asciiTheme="minorHAnsi" w:hAnsiTheme="minorHAnsi" w:eastAsiaTheme="minorEastAsia" w:cstheme="minorBidi"/>
                <w:color w:val="000000" w:themeColor="text1"/>
                <w:sz w:val="24"/>
                <w:szCs w:val="24"/>
                <w14:textFill>
                  <w14:solidFill>
                    <w14:schemeClr w14:val="tx1"/>
                  </w14:solidFill>
                </w14:textFill>
              </w:rPr>
              <w:suppressLineNumbers w:val="0"/>
            </w:pPr>
            <w:r>
              <w:rPr>
                <w:rFonts w:hint="eastAsia" w:ascii="Times New Roman" w:hAnsi="Times New Roman" w:cs="宋体"/>
                <w:sz w:val="24"/>
                <w:szCs w:val="20"/>
                <w:lang w:bidi="ar"/>
              </w:rPr>
              <w:t xml:space="preserve">根据投标人的</w:t>
            </w:r>
            <w:r>
              <w:rPr>
                <w:rFonts w:hint="eastAsia" w:ascii="Times New Roman" w:hAnsi="Times New Roman" w:cs="宋体"/>
                <w:sz w:val="24"/>
                <w:szCs w:val="20"/>
                <w:lang w:val="en-US" w:eastAsia="zh-CN" w:bidi="ar"/>
              </w:rPr>
              <w:t xml:space="preserve">质量安全保障措施</w:t>
            </w:r>
            <w:r>
              <w:rPr>
                <w:rFonts w:hint="eastAsia" w:ascii="Times New Roman" w:hAnsi="Times New Roman" w:cs="宋体"/>
                <w:sz w:val="24"/>
                <w:szCs w:val="20"/>
                <w:lang w:bidi="ar"/>
              </w:rPr>
              <w:t xml:space="preserve">进行综合评定，方案内容详细、科学合理，切实可行的得</w:t>
            </w:r>
            <w:r>
              <w:rPr>
                <w:rFonts w:hint="eastAsia" w:ascii="Times New Roman" w:hAnsi="Times New Roman" w:cs="宋体"/>
                <w:sz w:val="24"/>
                <w:szCs w:val="20"/>
                <w:lang w:val="en-US" w:eastAsia="zh-CN" w:bidi="ar"/>
              </w:rPr>
              <w:t xml:space="preserve">1</w:t>
            </w:r>
            <w:r>
              <w:rPr>
                <w:rFonts w:hint="eastAsia" w:ascii="Times New Roman" w:hAnsi="Times New Roman" w:cs="宋体"/>
                <w:sz w:val="24"/>
                <w:szCs w:val="20"/>
                <w:lang w:bidi="ar"/>
              </w:rPr>
              <w:t xml:space="preserve">分；方案内容合理、满足项目实施的得</w:t>
            </w:r>
            <w:r>
              <w:rPr>
                <w:rFonts w:hint="eastAsia" w:ascii="Times New Roman" w:hAnsi="Times New Roman" w:cs="宋体"/>
                <w:sz w:val="24"/>
                <w:szCs w:val="20"/>
                <w:lang w:val="en-US" w:eastAsia="zh-CN" w:bidi="ar"/>
              </w:rPr>
              <w:t xml:space="preserve">0.5</w:t>
            </w:r>
            <w:r>
              <w:rPr>
                <w:rFonts w:hint="eastAsia" w:ascii="Times New Roman" w:hAnsi="Times New Roman" w:cs="宋体"/>
                <w:sz w:val="24"/>
                <w:szCs w:val="20"/>
                <w:lang w:bidi="ar"/>
              </w:rPr>
              <w:t xml:space="preserve">分；未作说明的不得分。</w:t>
            </w:r>
            <w:r/>
          </w:p>
        </w:tc>
      </w:tr>
      <w:tr>
        <w:trPr>
          <w:jc w:val="center"/>
          <w:trHeight w:val="96"/>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line="440" w:lineRule="exact"/>
              <w:rPr>
                <w:rFonts w:hint="eastAsia" w:cstheme="minorBidi"/>
                <w:color w:val="000000" w:themeColor="text1"/>
                <w:sz w:val="24"/>
                <w:szCs w:val="24"/>
                <w:highlight w:val="none"/>
                <w:lang w:val="en-US" w:eastAsia="zh-CN"/>
                <w14:textFill>
                  <w14:solidFill>
                    <w14:schemeClr w14:val="tx1"/>
                  </w14:solidFill>
                </w14:textFill>
              </w:rPr>
              <w:suppressLineNumbers w:val="0"/>
            </w:pPr>
            <w:r>
              <w:rPr>
                <w:rFonts w:hint="eastAsia" w:cstheme="minorBidi"/>
                <w:color w:val="000000" w:themeColor="text1"/>
                <w:sz w:val="24"/>
                <w:szCs w:val="24"/>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cs="宋体"/>
                <w:color w:val="000000" w:themeColor="text1"/>
                <w:sz w:val="24"/>
                <w:szCs w:val="20"/>
                <w:highlight w:val="none"/>
                <w:lang w:bidi="ar"/>
                <w14:textFill>
                  <w14:solidFill>
                    <w14:schemeClr w14:val="tx1"/>
                  </w14:solidFill>
                </w14:textFill>
              </w:rPr>
              <w:suppressLineNumbers w:val="0"/>
            </w:pPr>
            <w:r>
              <w:rPr>
                <w:rFonts w:hint="eastAsia" w:ascii="Times New Roman" w:hAnsi="Times New Roman" w:eastAsia="宋体" w:cs="宋体"/>
                <w:color w:val="000000" w:themeColor="text1"/>
                <w:sz w:val="24"/>
                <w:szCs w:val="24"/>
                <w:highlight w:val="none"/>
                <w:lang w:val="en-US" w:eastAsia="zh-CN" w:bidi="ar"/>
                <w14:textFill>
                  <w14:solidFill>
                    <w14:schemeClr w14:val="tx1"/>
                  </w14:solidFill>
                </w14:textFill>
              </w:rPr>
              <w:t xml:space="preserve">人员配备</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color w:val="000000" w:themeColor="text1"/>
                <w:sz w:val="24"/>
                <w:szCs w:val="20"/>
                <w:highlight w:val="none"/>
                <w:lang w:bidi="ar"/>
                <w14:textFill>
                  <w14:solidFill>
                    <w14:schemeClr w14:val="tx1"/>
                  </w14:solidFill>
                </w14:textFill>
              </w:rPr>
              <w:suppressLineNumbers w:val="0"/>
            </w:pPr>
            <w:r>
              <w:rPr>
                <w:rFonts w:hint="eastAsia" w:ascii="Times New Roman" w:hAnsi="Times New Roman" w:cs="Times New Roman"/>
                <w:color w:val="000000" w:themeColor="text1"/>
                <w:sz w:val="24"/>
                <w:szCs w:val="24"/>
                <w:highlight w:val="none"/>
                <w:lang w:val="en-US" w:eastAsia="zh-CN" w:bidi="ar"/>
                <w14:textFill>
                  <w14:solidFill>
                    <w14:schemeClr w14:val="tx1"/>
                  </w14:solidFill>
                </w14:textFill>
              </w:rPr>
              <w:t xml:space="preserve">8</w:t>
            </w:r>
            <w:r>
              <w:rPr>
                <w:rFonts w:hint="eastAsia" w:ascii="Times New Roman" w:hAnsi="Times New Roman" w:eastAsia="宋体" w:cs="宋体"/>
                <w:color w:val="000000" w:themeColor="text1"/>
                <w:sz w:val="24"/>
                <w:szCs w:val="24"/>
                <w:highlight w:val="none"/>
                <w:lang w:val="en-US" w:eastAsia="zh-CN" w:bidi="ar"/>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jc w:val="both"/>
              <w:keepLines w:val="0"/>
              <w:keepNext w:val="0"/>
              <w:spacing w:before="0" w:beforeAutospacing="0" w:after="0" w:afterAutospacing="0"/>
              <w:widowControl w:val="off"/>
              <w:rPr>
                <w:rFonts w:hint="eastAsia"/>
                <w:b w:val="0"/>
                <w:bCs w:val="0"/>
                <w:color w:val="000000" w:themeColor="text1"/>
                <w:sz w:val="24"/>
                <w:szCs w:val="24"/>
                <w:highlight w:val="none"/>
                <w:lang w:val="en-US"/>
                <w14:textFill>
                  <w14:solidFill>
                    <w14:schemeClr w14:val="tx1"/>
                  </w14:solidFill>
                </w14:textFill>
              </w:rPr>
              <w:suppressLineNumbers w:val="0"/>
            </w:pP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根据投标人针对本项目配备的项目组成员进行评定：</w:t>
            </w:r>
            <w:r/>
          </w:p>
          <w:p>
            <w:pPr>
              <w:ind w:left="0" w:right="0"/>
              <w:jc w:val="both"/>
              <w:keepLines w:val="0"/>
              <w:keepNext w:val="0"/>
              <w:spacing w:before="0" w:beforeAutospacing="0" w:after="0" w:afterAutospacing="0"/>
              <w:widowControl w:val="off"/>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suppressLineNumbers w:val="0"/>
            </w:pP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w:t>
            </w:r>
            <w:r>
              <w:rPr>
                <w:rFonts w:hint="default" w:ascii="Times New Roman" w:hAnsi="Times New Roman" w:eastAsia="宋体" w:cs="Times New Roman"/>
                <w:b w:val="0"/>
                <w:bCs w:val="0"/>
                <w:color w:val="000000" w:themeColor="text1"/>
                <w:sz w:val="24"/>
                <w:szCs w:val="24"/>
                <w:highlight w:val="none"/>
                <w:lang w:val="en-US" w:eastAsia="zh-CN" w:bidi="ar"/>
                <w14:textFill>
                  <w14:solidFill>
                    <w14:schemeClr w14:val="tx1"/>
                  </w14:solidFill>
                </w14:textFill>
              </w:rPr>
              <w:t xml:space="preserve">1</w:t>
            </w: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）项目管理人员中具有电子信息工程高级工程师证书的，</w:t>
            </w:r>
            <w:bookmarkStart w:id="239" w:name="OLE_LINK2"/>
            <w:r>
              <w:rPr>
                <w:rFonts w:hint="eastAsia" w:ascii="Times New Roman" w:hAnsi="Times New Roman" w:cs="宋体"/>
                <w:b w:val="0"/>
                <w:bCs w:val="0"/>
                <w:color w:val="000000" w:themeColor="text1"/>
                <w:sz w:val="24"/>
                <w:szCs w:val="24"/>
                <w:highlight w:val="none"/>
                <w:lang w:val="en-US" w:eastAsia="zh-CN" w:bidi="ar"/>
                <w14:textFill>
                  <w14:solidFill>
                    <w14:schemeClr w14:val="tx1"/>
                  </w14:solidFill>
                </w14:textFill>
              </w:rPr>
              <w:t xml:space="preserve">每</w:t>
            </w: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有一人得2分</w:t>
            </w:r>
            <w:r>
              <w:rPr>
                <w:rFonts w:hint="eastAsia" w:ascii="Times New Roman" w:hAnsi="Times New Roman" w:cs="宋体"/>
                <w:b w:val="0"/>
                <w:bCs w:val="0"/>
                <w:color w:val="000000" w:themeColor="text1"/>
                <w:sz w:val="24"/>
                <w:szCs w:val="24"/>
                <w:highlight w:val="none"/>
                <w:lang w:val="en-US" w:eastAsia="zh-CN" w:bidi="ar"/>
                <w14:textFill>
                  <w14:solidFill>
                    <w14:schemeClr w14:val="tx1"/>
                  </w14:solidFill>
                </w14:textFill>
              </w:rPr>
              <w:t xml:space="preserve">，本小项最高得4分</w:t>
            </w:r>
            <w:bookmarkEnd w:id="239"/>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w:t>
            </w:r>
            <w:r/>
          </w:p>
          <w:p>
            <w:pPr>
              <w:ind w:left="0" w:right="0"/>
              <w:jc w:val="both"/>
              <w:keepLines w:val="0"/>
              <w:keepNext w:val="0"/>
              <w:spacing w:before="0" w:beforeAutospacing="0" w:after="0" w:afterAutospacing="0"/>
              <w:widowControl w:val="off"/>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suppressLineNumbers w:val="0"/>
            </w:pPr>
            <w:r>
              <w:rPr>
                <w:rFonts w:hint="eastAsia" w:ascii="Times New Roman" w:hAnsi="Times New Roman" w:cs="宋体"/>
                <w:b w:val="0"/>
                <w:bCs w:val="0"/>
                <w:color w:val="000000" w:themeColor="text1"/>
                <w:sz w:val="24"/>
                <w:szCs w:val="24"/>
                <w:highlight w:val="none"/>
                <w:lang w:val="en-US" w:eastAsia="zh-CN" w:bidi="ar"/>
                <w14:textFill>
                  <w14:solidFill>
                    <w14:schemeClr w14:val="tx1"/>
                  </w14:solidFill>
                </w14:textFill>
              </w:rPr>
              <w:t xml:space="preserve">（2）</w:t>
            </w: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项目管理人员中具有电子信息工程工程师证书的，</w:t>
            </w:r>
            <w:r>
              <w:rPr>
                <w:rFonts w:hint="eastAsia" w:ascii="Times New Roman" w:hAnsi="Times New Roman" w:cs="宋体"/>
                <w:b w:val="0"/>
                <w:bCs w:val="0"/>
                <w:color w:val="000000" w:themeColor="text1"/>
                <w:sz w:val="24"/>
                <w:szCs w:val="24"/>
                <w:highlight w:val="none"/>
                <w:lang w:val="en-US" w:eastAsia="zh-CN" w:bidi="ar"/>
                <w14:textFill>
                  <w14:solidFill>
                    <w14:schemeClr w14:val="tx1"/>
                  </w14:solidFill>
                </w14:textFill>
              </w:rPr>
              <w:t xml:space="preserve">每</w:t>
            </w: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有一人得</w:t>
            </w:r>
            <w:r>
              <w:rPr>
                <w:rFonts w:hint="eastAsia" w:ascii="Times New Roman" w:hAnsi="Times New Roman" w:cs="宋体"/>
                <w:b w:val="0"/>
                <w:bCs w:val="0"/>
                <w:color w:val="000000" w:themeColor="text1"/>
                <w:sz w:val="24"/>
                <w:szCs w:val="24"/>
                <w:highlight w:val="none"/>
                <w:lang w:val="en-US" w:eastAsia="zh-CN" w:bidi="ar"/>
                <w14:textFill>
                  <w14:solidFill>
                    <w14:schemeClr w14:val="tx1"/>
                  </w14:solidFill>
                </w14:textFill>
              </w:rPr>
              <w:t xml:space="preserve">1</w:t>
            </w: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分</w:t>
            </w:r>
            <w:r>
              <w:rPr>
                <w:rFonts w:hint="eastAsia" w:ascii="Times New Roman" w:hAnsi="Times New Roman" w:cs="宋体"/>
                <w:b w:val="0"/>
                <w:bCs w:val="0"/>
                <w:color w:val="000000" w:themeColor="text1"/>
                <w:sz w:val="24"/>
                <w:szCs w:val="24"/>
                <w:highlight w:val="none"/>
                <w:lang w:val="en-US" w:eastAsia="zh-CN" w:bidi="ar"/>
                <w14:textFill>
                  <w14:solidFill>
                    <w14:schemeClr w14:val="tx1"/>
                  </w14:solidFill>
                </w14:textFill>
              </w:rPr>
              <w:t xml:space="preserve">，本小项最高得2分</w:t>
            </w: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w:t>
            </w:r>
            <w:r/>
          </w:p>
          <w:p>
            <w:pPr>
              <w:ind w:left="0" w:right="0"/>
              <w:jc w:val="both"/>
              <w:keepLines w:val="0"/>
              <w:keepNext w:val="0"/>
              <w:spacing w:before="0" w:beforeAutospacing="0" w:after="0" w:afterAutospacing="0"/>
              <w:widowControl w:val="off"/>
              <w:rPr>
                <w:rFonts w:hint="eastAsia"/>
                <w:color w:val="000000" w:themeColor="text1"/>
                <w:highlight w:val="none"/>
                <w:lang w:val="en-US"/>
                <w14:textFill>
                  <w14:solidFill>
                    <w14:schemeClr w14:val="tx1"/>
                  </w14:solidFill>
                </w14:textFill>
              </w:rPr>
              <w:suppressLineNumbers w:val="0"/>
            </w:pP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w:t>
            </w:r>
            <w:r>
              <w:rPr>
                <w:rFonts w:hint="eastAsia" w:ascii="Times New Roman" w:hAnsi="Times New Roman" w:cs="Times New Roman"/>
                <w:b w:val="0"/>
                <w:bCs w:val="0"/>
                <w:color w:val="000000" w:themeColor="text1"/>
                <w:sz w:val="24"/>
                <w:szCs w:val="24"/>
                <w:highlight w:val="none"/>
                <w:lang w:val="en-US" w:eastAsia="zh-CN" w:bidi="ar"/>
                <w14:textFill>
                  <w14:solidFill>
                    <w14:schemeClr w14:val="tx1"/>
                  </w14:solidFill>
                </w14:textFill>
              </w:rPr>
              <w:t xml:space="preserve">3</w:t>
            </w: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）项目施工人员中具有特种作业操作证（低压电工作业）的，</w:t>
            </w:r>
            <w:r>
              <w:rPr>
                <w:rFonts w:hint="eastAsia" w:ascii="Times New Roman" w:hAnsi="Times New Roman" w:cs="宋体"/>
                <w:b w:val="0"/>
                <w:bCs w:val="0"/>
                <w:color w:val="000000" w:themeColor="text1"/>
                <w:sz w:val="24"/>
                <w:szCs w:val="24"/>
                <w:highlight w:val="none"/>
                <w:lang w:val="en-US" w:eastAsia="zh-CN" w:bidi="ar"/>
                <w14:textFill>
                  <w14:solidFill>
                    <w14:schemeClr w14:val="tx1"/>
                  </w14:solidFill>
                </w14:textFill>
              </w:rPr>
              <w:t xml:space="preserve">每</w:t>
            </w: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有一人得</w:t>
            </w:r>
            <w:r>
              <w:rPr>
                <w:rFonts w:hint="eastAsia" w:ascii="Times New Roman" w:hAnsi="Times New Roman" w:cs="Times New Roman"/>
                <w:b w:val="0"/>
                <w:bCs w:val="0"/>
                <w:color w:val="000000" w:themeColor="text1"/>
                <w:sz w:val="24"/>
                <w:szCs w:val="24"/>
                <w:highlight w:val="none"/>
                <w:lang w:val="en-US" w:eastAsia="zh-CN" w:bidi="ar"/>
                <w14:textFill>
                  <w14:solidFill>
                    <w14:schemeClr w14:val="tx1"/>
                  </w14:solidFill>
                </w14:textFill>
              </w:rPr>
              <w:t xml:space="preserve">0.5</w:t>
            </w:r>
            <w:r>
              <w:rPr>
                <w:rFonts w:hint="eastAsia" w:ascii="Times New Roman" w:hAnsi="Times New Roman" w:eastAsia="宋体" w:cs="宋体"/>
                <w:b w:val="0"/>
                <w:bCs w:val="0"/>
                <w:color w:val="000000" w:themeColor="text1"/>
                <w:sz w:val="24"/>
                <w:szCs w:val="24"/>
                <w:highlight w:val="none"/>
                <w:lang w:val="en-US" w:eastAsia="zh-CN" w:bidi="ar"/>
                <w14:textFill>
                  <w14:solidFill>
                    <w14:schemeClr w14:val="tx1"/>
                  </w14:solidFill>
                </w14:textFill>
              </w:rPr>
              <w:t xml:space="preserve">分</w:t>
            </w:r>
            <w:r>
              <w:rPr>
                <w:rFonts w:hint="eastAsia" w:ascii="Times New Roman" w:hAnsi="Times New Roman" w:cs="宋体"/>
                <w:b w:val="0"/>
                <w:bCs w:val="0"/>
                <w:color w:val="000000" w:themeColor="text1"/>
                <w:sz w:val="24"/>
                <w:szCs w:val="24"/>
                <w:highlight w:val="none"/>
                <w:lang w:val="en-US" w:eastAsia="zh-CN" w:bidi="ar"/>
                <w14:textFill>
                  <w14:solidFill>
                    <w14:schemeClr w14:val="tx1"/>
                  </w14:solidFill>
                </w14:textFill>
              </w:rPr>
              <w:t xml:space="preserve">，本小项最高得2分；</w:t>
            </w:r>
            <w:r/>
          </w:p>
          <w:p>
            <w:pPr>
              <w:ind w:left="0" w:right="0"/>
              <w:jc w:val="both"/>
              <w:keepLines w:val="0"/>
              <w:keepNext w:val="0"/>
              <w:spacing w:before="0" w:beforeAutospacing="0" w:after="0" w:afterAutospacing="0"/>
              <w:widowControl w:val="off"/>
              <w:rPr>
                <w:rFonts w:hint="eastAsia"/>
                <w:b/>
                <w:bCs w:val="0"/>
                <w:color w:val="000000" w:themeColor="text1"/>
                <w:sz w:val="24"/>
                <w:szCs w:val="24"/>
                <w:highlight w:val="none"/>
                <w:lang w:val="en-US"/>
                <w14:textFill>
                  <w14:solidFill>
                    <w14:schemeClr w14:val="tx1"/>
                  </w14:solidFill>
                </w14:textFill>
              </w:rPr>
              <w:suppressLineNumbers w:val="0"/>
            </w:pPr>
            <w:r>
              <w:rPr>
                <w:rFonts w:hint="eastAsia" w:ascii="Times New Roman" w:hAnsi="Times New Roman" w:eastAsia="宋体" w:cs="宋体"/>
                <w:b/>
                <w:bCs w:val="0"/>
                <w:color w:val="000000" w:themeColor="text1"/>
                <w:sz w:val="24"/>
                <w:szCs w:val="24"/>
                <w:highlight w:val="none"/>
                <w:lang w:val="en-US" w:eastAsia="zh-CN" w:bidi="ar"/>
                <w14:textFill>
                  <w14:solidFill>
                    <w14:schemeClr w14:val="tx1"/>
                  </w14:solidFill>
                </w14:textFill>
              </w:rPr>
              <w:t xml:space="preserve">注：①投标文件中须提供上述人员相关证书及投标人为其缴纳的近三个月中任意一个月的社保证明扫描件，否则不得分。</w:t>
            </w:r>
            <w:r/>
          </w:p>
          <w:p>
            <w:pPr>
              <w:ind w:left="0" w:right="0" w:firstLine="482"/>
              <w:jc w:val="both"/>
              <w:keepLines w:val="0"/>
              <w:keepNext w:val="0"/>
              <w:spacing w:before="0" w:beforeAutospacing="0" w:after="0" w:afterAutospacing="0"/>
              <w:widowControl w:val="off"/>
              <w:rPr>
                <w:rFonts w:hint="eastAsia" w:ascii="Times New Roman" w:hAnsi="Times New Roman" w:cs="宋体"/>
                <w:color w:val="000000" w:themeColor="text1"/>
                <w:sz w:val="24"/>
                <w:szCs w:val="20"/>
                <w:highlight w:val="none"/>
                <w:lang w:bidi="ar"/>
                <w14:textFill>
                  <w14:solidFill>
                    <w14:schemeClr w14:val="tx1"/>
                  </w14:solidFill>
                </w14:textFill>
              </w:rPr>
              <w:suppressLineNumbers w:val="0"/>
            </w:pPr>
            <w:r>
              <w:rPr>
                <w:rFonts w:hint="eastAsia" w:ascii="Times New Roman" w:hAnsi="Times New Roman" w:eastAsia="宋体" w:cs="宋体"/>
                <w:b/>
                <w:bCs w:val="0"/>
                <w:color w:val="000000" w:themeColor="text1"/>
                <w:sz w:val="24"/>
                <w:szCs w:val="24"/>
                <w:highlight w:val="none"/>
                <w:lang w:val="en-US" w:eastAsia="zh-CN" w:bidi="ar"/>
                <w14:textFill>
                  <w14:solidFill>
                    <w14:schemeClr w14:val="tx1"/>
                  </w14:solidFill>
                </w14:textFill>
              </w:rPr>
              <w:t xml:space="preserve">②上述人员证书不重复计算。</w:t>
            </w:r>
            <w:r/>
          </w:p>
        </w:tc>
      </w:tr>
    </w:tbl>
    <w:p>
      <w:pPr>
        <w:ind w:firstLine="241"/>
        <w:spacing w:line="44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5、质量保证及售后服务2分</w:t>
      </w:r>
      <w:r/>
    </w:p>
    <w:tbl>
      <w:tblPr>
        <w:tblStyle w:val="728"/>
        <w:tblW w:w="9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77"/>
        <w:gridCol w:w="851"/>
        <w:gridCol w:w="6170"/>
      </w:tblGrid>
      <w:tr>
        <w:trPr>
          <w:jc w:val="center"/>
          <w:trHeight w:val="511"/>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4"/>
                <w14:textFill>
                  <w14:solidFill>
                    <w14:schemeClr w14:val="tx1"/>
                  </w14:solidFill>
                </w14:textFill>
              </w:rPr>
              <w:suppressLineNumbers w:val="0"/>
            </w:pPr>
            <w:r>
              <w:rPr>
                <w:rFonts w:hint="eastAsia" w:ascii="Times New Roman" w:hAnsi="Times New Roman"/>
                <w:color w:val="000000" w:themeColor="text1"/>
                <w:sz w:val="24"/>
                <w:szCs w:val="24"/>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rPr>
                <w:rFonts w:hint="eastAsia"/>
                <w:color w:val="000000" w:themeColor="text1"/>
                <w:sz w:val="24"/>
                <w:szCs w:val="20"/>
                <w14:textFill>
                  <w14:solidFill>
                    <w14:schemeClr w14:val="tx1"/>
                  </w14:solidFill>
                </w14:textFill>
              </w:rPr>
              <w:suppressLineNumbers w:val="0"/>
            </w:pPr>
            <w:r>
              <w:rPr>
                <w:rFonts w:hint="eastAsia" w:ascii="Times New Roman" w:hAnsi="Times New Roman" w:cs="宋体"/>
                <w:color w:val="000000" w:themeColor="text1"/>
                <w:sz w:val="24"/>
                <w:szCs w:val="24"/>
                <w:lang w:bidi="ar"/>
                <w14:textFill>
                  <w14:solidFill>
                    <w14:schemeClr w14:val="tx1"/>
                  </w14:solidFill>
                </w14:textFill>
              </w:rPr>
              <w:t xml:space="preserve">免费质量保证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eastAsia" w:eastAsiaTheme="minorEastAsia"/>
                <w:color w:val="000000" w:themeColor="text1"/>
                <w:sz w:val="24"/>
                <w:szCs w:val="20"/>
                <w14:textFill>
                  <w14:solidFill>
                    <w14:schemeClr w14:val="tx1"/>
                  </w14:solidFill>
                </w14:textFill>
              </w:rPr>
              <w:suppressLineNumbers w:val="0"/>
            </w:pPr>
            <w:r>
              <w:rPr>
                <w:rFonts w:hint="eastAsia" w:ascii="Times New Roman" w:hAnsi="Times New Roman"/>
                <w:color w:val="000000" w:themeColor="text1"/>
                <w:sz w:val="24"/>
                <w:szCs w:val="24"/>
                <w:lang w:val="en-US" w:eastAsia="zh-CN" w:bidi="ar"/>
                <w14:textFill>
                  <w14:solidFill>
                    <w14:schemeClr w14:val="tx1"/>
                  </w14:solidFill>
                </w14:textFill>
              </w:rPr>
              <w:t xml:space="preserve">1</w:t>
            </w:r>
            <w:r>
              <w:rPr>
                <w:rFonts w:hint="eastAsia" w:ascii="Times New Roman" w:hAnsi="Times New Roman" w:cs="宋体"/>
                <w:color w:val="000000" w:themeColor="text1"/>
                <w:sz w:val="24"/>
                <w:szCs w:val="24"/>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6170" w:type="dxa"/>
            <w:textDirection w:val="lrTb"/>
            <w:noWrap w:val="false"/>
          </w:tcPr>
          <w:p>
            <w:pPr>
              <w:ind w:left="0" w:right="0"/>
              <w:keepLines w:val="0"/>
              <w:keepNext w:val="0"/>
              <w:spacing w:before="0" w:beforeAutospacing="0" w:after="0" w:afterAutospacing="0" w:line="347" w:lineRule="exact"/>
              <w:tabs>
                <w:tab w:val="left" w:pos="1250" w:leader="none"/>
                <w:tab w:val="left" w:pos="3115" w:leader="none"/>
                <w:tab w:val="left" w:pos="3640" w:leader="none"/>
              </w:tabs>
              <w:rPr>
                <w:rFonts w:hint="eastAsia"/>
                <w:b/>
                <w:color w:val="000000" w:themeColor="text1"/>
                <w:sz w:val="24"/>
                <w:szCs w:val="24"/>
                <w14:textFill>
                  <w14:solidFill>
                    <w14:schemeClr w14:val="tx1"/>
                  </w14:solidFill>
                </w14:textFill>
              </w:rPr>
              <w:suppressLineNumbers w:val="0"/>
            </w:pPr>
            <w:r>
              <w:rPr>
                <w:rFonts w:hint="eastAsia" w:ascii="Times New Roman" w:hAnsi="Times New Roman" w:cs="宋体"/>
                <w:color w:val="000000" w:themeColor="text1"/>
                <w:sz w:val="24"/>
                <w:szCs w:val="24"/>
                <w:lang w:bidi="ar"/>
                <w14:textFill>
                  <w14:solidFill>
                    <w14:schemeClr w14:val="tx1"/>
                  </w14:solidFill>
                </w14:textFill>
              </w:rPr>
              <w:t xml:space="preserve">免费质保时间满足招标基本要求的得基本分</w:t>
            </w:r>
            <w:r>
              <w:rPr>
                <w:rFonts w:hint="eastAsia" w:ascii="Times New Roman" w:hAnsi="Times New Roman"/>
                <w:color w:val="000000" w:themeColor="text1"/>
                <w:sz w:val="24"/>
                <w:szCs w:val="24"/>
                <w:lang w:val="en-US" w:eastAsia="zh-CN" w:bidi="ar"/>
                <w14:textFill>
                  <w14:solidFill>
                    <w14:schemeClr w14:val="tx1"/>
                  </w14:solidFill>
                </w14:textFill>
              </w:rPr>
              <w:t xml:space="preserve">1</w:t>
            </w:r>
            <w:r>
              <w:rPr>
                <w:rFonts w:hint="eastAsia" w:ascii="Times New Roman" w:hAnsi="Times New Roman" w:cs="宋体"/>
                <w:color w:val="000000" w:themeColor="text1"/>
                <w:sz w:val="24"/>
                <w:szCs w:val="24"/>
                <w:lang w:bidi="ar"/>
                <w14:textFill>
                  <w14:solidFill>
                    <w14:schemeClr w14:val="tx1"/>
                  </w14:solidFill>
                </w14:textFill>
              </w:rPr>
              <w:t xml:space="preserve">分。</w:t>
            </w:r>
            <w:r/>
          </w:p>
          <w:p>
            <w:pPr>
              <w:ind w:left="0" w:right="0"/>
              <w:keepLines w:val="0"/>
              <w:keepNext w:val="0"/>
              <w:spacing w:before="0" w:beforeAutospacing="0" w:after="0" w:afterAutospacing="0" w:line="347" w:lineRule="exact"/>
              <w:tabs>
                <w:tab w:val="left" w:pos="1250" w:leader="none"/>
                <w:tab w:val="left" w:pos="3115" w:leader="none"/>
                <w:tab w:val="left" w:pos="3640" w:leader="none"/>
              </w:tabs>
              <w:rPr>
                <w:rFonts w:hint="eastAsia"/>
                <w:color w:val="000000" w:themeColor="text1"/>
                <w:sz w:val="24"/>
                <w:szCs w:val="24"/>
                <w14:textFill>
                  <w14:solidFill>
                    <w14:schemeClr w14:val="tx1"/>
                  </w14:solidFill>
                </w14:textFill>
              </w:rPr>
              <w:suppressLineNumbers w:val="0"/>
            </w:pPr>
            <w:r>
              <w:rPr>
                <w:rFonts w:hint="eastAsia" w:ascii="Times New Roman" w:hAnsi="Times New Roman" w:cs="宋体"/>
                <w:b/>
                <w:color w:val="000000" w:themeColor="text1"/>
                <w:sz w:val="24"/>
                <w:szCs w:val="24"/>
                <w:lang w:bidi="ar"/>
                <w14:textFill>
                  <w14:solidFill>
                    <w14:schemeClr w14:val="tx1"/>
                  </w14:solidFill>
                </w14:textFill>
              </w:rPr>
              <w:t xml:space="preserve">注：（</w:t>
            </w:r>
            <w:r>
              <w:rPr>
                <w:rFonts w:hint="eastAsia" w:ascii="Times New Roman" w:hAnsi="Times New Roman"/>
                <w:b/>
                <w:color w:val="000000" w:themeColor="text1"/>
                <w:sz w:val="24"/>
                <w:szCs w:val="24"/>
                <w:lang w:bidi="ar"/>
                <w14:textFill>
                  <w14:solidFill>
                    <w14:schemeClr w14:val="tx1"/>
                  </w14:solidFill>
                </w14:textFill>
              </w:rPr>
              <w:t xml:space="preserve">1</w:t>
            </w:r>
            <w:r>
              <w:rPr>
                <w:rFonts w:hint="eastAsia" w:ascii="Times New Roman" w:hAnsi="Times New Roman" w:cs="宋体"/>
                <w:b/>
                <w:color w:val="000000" w:themeColor="text1"/>
                <w:sz w:val="24"/>
                <w:szCs w:val="24"/>
                <w:lang w:bidi="ar"/>
                <w14:textFill>
                  <w14:solidFill>
                    <w14:schemeClr w14:val="tx1"/>
                  </w14:solidFill>
                </w14:textFill>
              </w:rPr>
              <w:t xml:space="preserve">）只有部分货物免费质量保证期满足招标文件要求的不得分。（</w:t>
            </w:r>
            <w:r>
              <w:rPr>
                <w:rFonts w:hint="eastAsia" w:ascii="Times New Roman" w:hAnsi="Times New Roman"/>
                <w:b/>
                <w:color w:val="000000" w:themeColor="text1"/>
                <w:sz w:val="24"/>
                <w:szCs w:val="24"/>
                <w:lang w:bidi="ar"/>
                <w14:textFill>
                  <w14:solidFill>
                    <w14:schemeClr w14:val="tx1"/>
                  </w14:solidFill>
                </w14:textFill>
              </w:rPr>
              <w:t xml:space="preserve">2</w:t>
            </w:r>
            <w:r>
              <w:rPr>
                <w:rFonts w:hint="eastAsia" w:ascii="Times New Roman" w:hAnsi="Times New Roman" w:cs="宋体"/>
                <w:b/>
                <w:color w:val="000000" w:themeColor="text1"/>
                <w:sz w:val="24"/>
                <w:szCs w:val="24"/>
                <w:lang w:bidi="ar"/>
                <w14:textFill>
                  <w14:solidFill>
                    <w14:schemeClr w14:val="tx1"/>
                  </w14:solidFill>
                </w14:textFill>
              </w:rPr>
              <w:t xml:space="preserve">）</w:t>
            </w:r>
            <w:r>
              <w:rPr>
                <w:rFonts w:hint="eastAsia" w:ascii="Times New Roman" w:hAnsi="Times New Roman" w:cs="宋体"/>
                <w:b/>
                <w:color w:val="000000" w:themeColor="text1"/>
                <w:sz w:val="24"/>
                <w:szCs w:val="24"/>
                <w:shd w:val="clear" w:color="auto" w:fill="ffffff"/>
                <w:lang w:bidi="ar"/>
                <w14:textFill>
                  <w14:solidFill>
                    <w14:schemeClr w14:val="tx1"/>
                  </w14:solidFill>
                </w14:textFill>
              </w:rPr>
              <w:t xml:space="preserve">低于招标要求或未作说明的不得分。</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ind w:left="0" w:right="0"/>
              <w:jc w:val="center"/>
              <w:keepLines w:val="0"/>
              <w:keepNext w:val="0"/>
              <w:spacing w:before="0" w:beforeAutospacing="0" w:after="0" w:afterAutospacing="0"/>
              <w:rPr>
                <w:rFonts w:hint="eastAsia" w:asciiTheme="minorHAnsi" w:hAnsiTheme="minorHAnsi" w:eastAsiaTheme="minorEastAsia" w:cstheme="minorBidi"/>
                <w:color w:val="000000" w:themeColor="text1"/>
                <w:sz w:val="24"/>
                <w:szCs w:val="24"/>
                <w14:textFill>
                  <w14:solidFill>
                    <w14:schemeClr w14:val="tx1"/>
                  </w14:solidFill>
                </w14:textFill>
              </w:rPr>
              <w:suppressLineNumbers w:val="0"/>
            </w:pPr>
            <w:r>
              <w:rPr>
                <w:rFonts w:hint="eastAsia" w:ascii="Times New Roman" w:hAnsi="Times New Roman"/>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ind w:left="0" w:right="0"/>
              <w:jc w:val="center"/>
              <w:keepLines w:val="0"/>
              <w:keepNext w:val="0"/>
              <w:spacing w:before="0" w:beforeAutospacing="0" w:after="0" w:afterAutospacing="0"/>
              <w:rPr>
                <w:rFonts w:hint="eastAsia" w:eastAsia="宋体"/>
                <w:color w:val="000000" w:themeColor="text1"/>
                <w:sz w:val="24"/>
                <w:szCs w:val="20"/>
                <w:lang w:eastAsia="zh-CN"/>
                <w14:textFill>
                  <w14:solidFill>
                    <w14:schemeClr w14:val="tx1"/>
                  </w14:solidFill>
                </w14:textFill>
              </w:rPr>
              <w:suppressLineNumbers w:val="0"/>
            </w:pPr>
            <w:r>
              <w:rPr>
                <w:rFonts w:hint="eastAsia" w:ascii="Times New Roman" w:hAnsi="Times New Roman" w:cs="宋体"/>
                <w:sz w:val="24"/>
                <w:szCs w:val="20"/>
                <w:lang w:bidi="ar"/>
              </w:rPr>
              <w:t xml:space="preserve">售后</w:t>
            </w:r>
            <w:r>
              <w:rPr>
                <w:rFonts w:hint="eastAsia" w:ascii="Times New Roman" w:hAnsi="Times New Roman" w:cs="宋体"/>
                <w:sz w:val="24"/>
                <w:szCs w:val="20"/>
                <w:lang w:val="en-US" w:eastAsia="zh-CN" w:bidi="ar"/>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eastAsia" w:asciiTheme="minorHAnsi" w:hAnsiTheme="minorHAnsi" w:eastAsiaTheme="minorEastAsia" w:cstheme="minorBidi"/>
                <w:color w:val="000000" w:themeColor="text1"/>
                <w:sz w:val="24"/>
                <w:szCs w:val="24"/>
                <w14:textFill>
                  <w14:solidFill>
                    <w14:schemeClr w14:val="tx1"/>
                  </w14:solidFill>
                </w14:textFill>
              </w:rPr>
              <w:suppressLineNumbers w:val="0"/>
            </w:pPr>
            <w:r>
              <w:rPr>
                <w:rFonts w:hint="eastAsia" w:ascii="Times New Roman" w:hAnsi="Times New Roman"/>
                <w:sz w:val="24"/>
                <w:szCs w:val="24"/>
                <w:lang w:val="en-US" w:eastAsia="zh-CN" w:bidi="ar"/>
              </w:rPr>
              <w:t xml:space="preserve">1</w:t>
            </w:r>
            <w:r>
              <w:rPr>
                <w:rFonts w:hint="eastAsia" w:ascii="Times New Roman" w:hAnsi="Times New Roman"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ind w:left="0" w:right="0"/>
              <w:jc w:val="both"/>
              <w:keepLines w:val="0"/>
              <w:keepNext w:val="0"/>
              <w:spacing w:before="0" w:beforeAutospacing="0" w:after="0" w:afterAutospacing="0" w:line="240" w:lineRule="atLeas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根据</w:t>
            </w:r>
            <w:r>
              <w:rPr>
                <w:rFonts w:hint="eastAsia"/>
                <w:color w:val="000000" w:themeColor="text1"/>
                <w:sz w:val="24"/>
                <w:szCs w:val="20"/>
                <w:lang w:val="en-US" w:eastAsia="zh-CN"/>
                <w14:textFill>
                  <w14:solidFill>
                    <w14:schemeClr w14:val="tx1"/>
                  </w14:solidFill>
                </w14:textFill>
              </w:rPr>
              <w:t xml:space="preserve">投标人提供的</w:t>
            </w:r>
            <w:r>
              <w:rPr>
                <w:rFonts w:hint="eastAsia"/>
                <w:color w:val="000000" w:themeColor="text1"/>
                <w:sz w:val="24"/>
                <w:szCs w:val="20"/>
                <w14:textFill>
                  <w14:solidFill>
                    <w14:schemeClr w14:val="tx1"/>
                  </w14:solidFill>
                </w14:textFill>
              </w:rPr>
              <w:t xml:space="preserve">售后服务</w:t>
            </w:r>
            <w:r>
              <w:rPr>
                <w:rFonts w:hint="eastAsia"/>
                <w:color w:val="000000" w:themeColor="text1"/>
                <w:sz w:val="24"/>
                <w:szCs w:val="20"/>
                <w:lang w:val="en-US" w:eastAsia="zh-CN"/>
                <w14:textFill>
                  <w14:solidFill>
                    <w14:schemeClr w14:val="tx1"/>
                  </w14:solidFill>
                </w14:textFill>
              </w:rPr>
              <w:t xml:space="preserve">方案、培训方案</w:t>
            </w:r>
            <w:r>
              <w:rPr>
                <w:rFonts w:hint="eastAsia"/>
                <w:color w:val="000000" w:themeColor="text1"/>
                <w:sz w:val="24"/>
                <w:szCs w:val="20"/>
                <w14:textFill>
                  <w14:solidFill>
                    <w14:schemeClr w14:val="tx1"/>
                  </w14:solidFill>
                </w14:textFill>
              </w:rPr>
              <w:t xml:space="preserve">进行综合评定，</w:t>
            </w:r>
            <w:r>
              <w:rPr>
                <w:rFonts w:hint="eastAsia" w:ascii="Times New Roman" w:hAnsi="Times New Roman" w:cs="宋体"/>
                <w:sz w:val="24"/>
                <w:szCs w:val="20"/>
                <w:lang w:bidi="ar"/>
              </w:rPr>
              <w:t xml:space="preserve">方案内容详细、科学合理，切实可行的得</w:t>
            </w:r>
            <w:r>
              <w:rPr>
                <w:rFonts w:hint="eastAsia" w:ascii="Times New Roman" w:hAnsi="Times New Roman" w:cs="宋体"/>
                <w:sz w:val="24"/>
                <w:szCs w:val="20"/>
                <w:lang w:val="en-US" w:eastAsia="zh-CN" w:bidi="ar"/>
              </w:rPr>
              <w:t xml:space="preserve">1</w:t>
            </w:r>
            <w:r>
              <w:rPr>
                <w:rFonts w:hint="eastAsia" w:ascii="Times New Roman" w:hAnsi="Times New Roman" w:cs="宋体"/>
                <w:sz w:val="24"/>
                <w:szCs w:val="20"/>
                <w:lang w:bidi="ar"/>
              </w:rPr>
              <w:t xml:space="preserve">分；方案内容合理、满足项目实施的得</w:t>
            </w:r>
            <w:r>
              <w:rPr>
                <w:rFonts w:hint="eastAsia" w:ascii="Times New Roman" w:hAnsi="Times New Roman" w:cs="宋体"/>
                <w:sz w:val="24"/>
                <w:szCs w:val="20"/>
                <w:lang w:val="en-US" w:eastAsia="zh-CN" w:bidi="ar"/>
              </w:rPr>
              <w:t xml:space="preserve">0.5</w:t>
            </w:r>
            <w:r>
              <w:rPr>
                <w:rFonts w:hint="eastAsia" w:ascii="Times New Roman" w:hAnsi="Times New Roman" w:cs="宋体"/>
                <w:sz w:val="24"/>
                <w:szCs w:val="20"/>
                <w:lang w:bidi="ar"/>
              </w:rPr>
              <w:t xml:space="preserve">分；未作说明的不得分。</w:t>
            </w:r>
            <w:r/>
          </w:p>
        </w:tc>
      </w:tr>
    </w:tbl>
    <w:p>
      <w:pPr>
        <w:ind w:firstLine="241"/>
        <w:spacing w:line="44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6、综合实力6分</w:t>
      </w:r>
      <w:r/>
    </w:p>
    <w:tbl>
      <w:tblPr>
        <w:tblStyle w:val="728"/>
        <w:tblW w:w="93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72"/>
        <w:gridCol w:w="851"/>
        <w:gridCol w:w="6181"/>
      </w:tblGrid>
      <w:tr>
        <w:trPr>
          <w:jc w:val="center"/>
          <w:trHeight w:val="487"/>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4"/>
                <w14:textFill>
                  <w14:solidFill>
                    <w14:schemeClr w14:val="tx1"/>
                  </w14:solidFill>
                </w14:textFill>
              </w:rPr>
              <w:suppressLineNumbers w:val="0"/>
            </w:pPr>
            <w:r>
              <w:rPr>
                <w:rFonts w:hint="eastAsia"/>
                <w:color w:val="000000" w:themeColor="text1"/>
                <w:sz w:val="24"/>
                <w:szCs w:val="24"/>
                <w14:textFill>
                  <w14:solidFill>
                    <w14:schemeClr w14:val="tx1"/>
                  </w14:solidFill>
                </w14:textFill>
              </w:rPr>
              <w:t xml:space="preserve">评分标准</w:t>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line="240" w:lineRule="atLeas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商务条件响应性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240" w:lineRule="atLeast"/>
              <w:rPr>
                <w:rFonts w:hint="eastAsia" w:eastAsiaTheme="minorEastAsia"/>
                <w:color w:val="000000" w:themeColor="text1"/>
                <w:sz w:val="24"/>
                <w:szCs w:val="20"/>
                <w14:textFill>
                  <w14:solidFill>
                    <w14:schemeClr w14:val="tx1"/>
                  </w14:solidFill>
                </w14:textFill>
              </w:rPr>
              <w:suppressLineNumbers w:val="0"/>
            </w:pPr>
            <w:r>
              <w:rPr>
                <w:rFonts w:hint="eastAsia"/>
                <w:sz w:val="24"/>
                <w:szCs w:val="20"/>
                <w:lang w:val="en-US" w:eastAsia="zh-CN" w:bidi="ar"/>
              </w:rPr>
              <w:t xml:space="preserve">4</w:t>
            </w:r>
            <w:r>
              <w:rPr>
                <w:rFonts w:hint="eastAsia" w:ascii="Times New Roman" w:hAnsi="Times New Roman" w:cs="宋体"/>
                <w:sz w:val="24"/>
                <w:szCs w:val="20"/>
                <w:lang w:bidi="ar"/>
              </w:rPr>
              <w:t xml:space="preserve">分</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ind w:left="0" w:right="0"/>
              <w:jc w:val="left"/>
              <w:keepLines w:val="0"/>
              <w:keepNext w:val="0"/>
              <w:spacing w:before="0" w:beforeAutospacing="0" w:after="0" w:afterAutospacing="0" w:line="240" w:lineRule="atLeast"/>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投标人对招标文件中合同条款等商务条件完全响应的得</w:t>
            </w:r>
            <w:r>
              <w:rPr>
                <w:rFonts w:hint="eastAsia"/>
                <w:color w:val="000000" w:themeColor="text1"/>
                <w:sz w:val="24"/>
                <w:szCs w:val="20"/>
                <w:lang w:val="en-US" w:eastAsia="zh-CN"/>
                <w14:textFill>
                  <w14:solidFill>
                    <w14:schemeClr w14:val="tx1"/>
                  </w14:solidFill>
                </w14:textFill>
              </w:rPr>
              <w:t xml:space="preserve">4</w:t>
            </w:r>
            <w:r>
              <w:rPr>
                <w:rFonts w:hint="eastAsia"/>
                <w:color w:val="000000" w:themeColor="text1"/>
                <w:sz w:val="24"/>
                <w:szCs w:val="20"/>
                <w14:textFill>
                  <w14:solidFill>
                    <w14:schemeClr w14:val="tx1"/>
                  </w14:solidFill>
                </w14:textFill>
              </w:rPr>
              <w:t xml:space="preserve">分；有负偏离条款的，每条扣0.</w:t>
            </w:r>
            <w:r>
              <w:rPr>
                <w:rFonts w:hint="eastAsia"/>
                <w:color w:val="000000" w:themeColor="text1"/>
                <w:sz w:val="24"/>
                <w:szCs w:val="20"/>
                <w:lang w:val="en-US" w:eastAsia="zh-CN"/>
                <w14:textFill>
                  <w14:solidFill>
                    <w14:schemeClr w14:val="tx1"/>
                  </w14:solidFill>
                </w14:textFill>
              </w:rPr>
              <w:t xml:space="preserve">2</w:t>
            </w:r>
            <w:r>
              <w:rPr>
                <w:rFonts w:hint="eastAsia"/>
                <w:color w:val="000000" w:themeColor="text1"/>
                <w:sz w:val="24"/>
                <w:szCs w:val="20"/>
                <w14:textFill>
                  <w14:solidFill>
                    <w14:schemeClr w14:val="tx1"/>
                  </w14:solidFill>
                </w14:textFill>
              </w:rPr>
              <w:t xml:space="preserve">分。</w:t>
            </w:r>
            <w:r/>
          </w:p>
        </w:tc>
      </w:tr>
      <w:tr>
        <w:trPr>
          <w:jc w:val="center"/>
          <w:trHeight w:val="1158"/>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line="360" w:lineRule="auto"/>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ind w:left="0" w:right="0"/>
              <w:jc w:val="center"/>
              <w:keepLines w:val="0"/>
              <w:keepNext w:val="0"/>
              <w:spacing w:before="0" w:beforeAutospacing="0" w:after="0" w:afterAutospacing="0" w:line="360" w:lineRule="auto"/>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14:textFill>
                  <w14:solidFill>
                    <w14:schemeClr w14:val="tx1"/>
                  </w14:solidFill>
                </w14:textFill>
              </w:rPr>
              <w:t xml:space="preserve">业绩情况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rFonts w:hint="eastAsia"/>
                <w:color w:val="000000" w:themeColor="text1"/>
                <w:sz w:val="24"/>
                <w:szCs w:val="20"/>
                <w14:textFill>
                  <w14:solidFill>
                    <w14:schemeClr w14:val="tx1"/>
                  </w14:solidFill>
                </w14:textFill>
              </w:rPr>
              <w:suppressLineNumbers w:val="0"/>
            </w:pPr>
            <w:r>
              <w:rPr>
                <w:rFonts w:hint="eastAsia"/>
                <w:color w:val="000000" w:themeColor="text1"/>
                <w:sz w:val="24"/>
                <w:szCs w:val="20"/>
                <w:lang w:val="en-US" w:eastAsia="zh-CN"/>
                <w14:textFill>
                  <w14:solidFill>
                    <w14:schemeClr w14:val="tx1"/>
                  </w14:solidFill>
                </w14:textFill>
              </w:rPr>
              <w:t xml:space="preserve">2</w:t>
            </w:r>
            <w:r>
              <w:rPr>
                <w:rFonts w:hint="eastAsia"/>
                <w:color w:val="000000" w:themeColor="text1"/>
                <w:sz w:val="24"/>
                <w:szCs w:val="20"/>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6181" w:type="dxa"/>
            <w:vAlign w:val="center"/>
            <w:textDirection w:val="lrTb"/>
            <w:noWrap w:val="false"/>
          </w:tcPr>
          <w:p>
            <w:pPr>
              <w:ind w:left="0" w:right="0"/>
              <w:keepLines w:val="0"/>
              <w:keepNext w:val="0"/>
              <w:spacing w:before="0" w:beforeAutospacing="0" w:after="0" w:afterAutospacing="0"/>
              <w:rPr>
                <w:rFonts w:hint="eastAsia"/>
                <w:sz w:val="24"/>
                <w:szCs w:val="24"/>
                <w:lang w:bidi="ar"/>
              </w:rPr>
              <w:suppressLineNumbers w:val="0"/>
            </w:pPr>
            <w:r>
              <w:rPr>
                <w:rFonts w:hint="eastAsia" w:ascii="Times New Roman" w:hAnsi="Times New Roman" w:cs="宋体"/>
                <w:sz w:val="24"/>
                <w:szCs w:val="24"/>
                <w:lang w:bidi="ar"/>
              </w:rPr>
              <w:t xml:space="preserve">根据投</w:t>
            </w:r>
            <w:r>
              <w:rPr>
                <w:rFonts w:hint="eastAsia" w:ascii="Times New Roman" w:hAnsi="Times New Roman" w:cs="宋体"/>
                <w:sz w:val="24"/>
                <w:szCs w:val="24"/>
                <w:highlight w:val="none"/>
                <w:lang w:bidi="ar"/>
              </w:rPr>
              <w:t xml:space="preserve">标人</w:t>
            </w:r>
            <w:r>
              <w:rPr>
                <w:rFonts w:hint="eastAsia" w:ascii="Times New Roman" w:hAnsi="Times New Roman"/>
                <w:sz w:val="24"/>
                <w:szCs w:val="24"/>
                <w:highlight w:val="none"/>
                <w:lang w:bidi="ar"/>
              </w:rPr>
              <w:t xml:space="preserve">202</w:t>
            </w:r>
            <w:r>
              <w:rPr>
                <w:rFonts w:hint="eastAsia" w:ascii="Times New Roman" w:hAnsi="Times New Roman"/>
                <w:sz w:val="24"/>
                <w:szCs w:val="24"/>
                <w:highlight w:val="none"/>
                <w:lang w:val="en-US" w:eastAsia="zh-CN" w:bidi="ar"/>
              </w:rPr>
              <w:t xml:space="preserve">3</w:t>
            </w:r>
            <w:r>
              <w:rPr>
                <w:rFonts w:hint="eastAsia" w:ascii="Times New Roman" w:hAnsi="Times New Roman" w:cs="宋体"/>
                <w:sz w:val="24"/>
                <w:szCs w:val="24"/>
                <w:highlight w:val="none"/>
                <w:lang w:bidi="ar"/>
              </w:rPr>
              <w:t xml:space="preserve">年</w:t>
            </w:r>
            <w:r>
              <w:rPr>
                <w:rFonts w:hint="eastAsia" w:ascii="Times New Roman" w:hAnsi="Times New Roman"/>
                <w:sz w:val="24"/>
                <w:szCs w:val="24"/>
                <w:highlight w:val="none"/>
                <w:lang w:bidi="ar"/>
              </w:rPr>
              <w:t xml:space="preserve">1</w:t>
            </w:r>
            <w:r>
              <w:rPr>
                <w:rFonts w:hint="eastAsia" w:ascii="Times New Roman" w:hAnsi="Times New Roman" w:cs="宋体"/>
                <w:sz w:val="24"/>
                <w:szCs w:val="24"/>
                <w:highlight w:val="none"/>
                <w:lang w:bidi="ar"/>
              </w:rPr>
              <w:t xml:space="preserve">月</w:t>
            </w:r>
            <w:r>
              <w:rPr>
                <w:rFonts w:hint="eastAsia" w:ascii="Times New Roman" w:hAnsi="Times New Roman"/>
                <w:sz w:val="24"/>
                <w:szCs w:val="24"/>
                <w:highlight w:val="none"/>
                <w:lang w:bidi="ar"/>
              </w:rPr>
              <w:t xml:space="preserve">1</w:t>
            </w:r>
            <w:r>
              <w:rPr>
                <w:rFonts w:hint="eastAsia" w:ascii="Times New Roman" w:hAnsi="Times New Roman" w:cs="宋体"/>
                <w:sz w:val="24"/>
                <w:szCs w:val="24"/>
                <w:highlight w:val="none"/>
                <w:lang w:bidi="ar"/>
              </w:rPr>
              <w:t xml:space="preserve">日（以合同签订时间为准）至今实施的</w:t>
            </w:r>
            <w:r>
              <w:rPr>
                <w:rFonts w:hint="eastAsia" w:ascii="Times New Roman" w:hAnsi="Times New Roman" w:cs="宋体"/>
                <w:sz w:val="24"/>
                <w:szCs w:val="24"/>
                <w:highlight w:val="none"/>
                <w:lang w:val="en-US" w:eastAsia="zh-CN" w:bidi="ar"/>
              </w:rPr>
              <w:t xml:space="preserve">录播系统</w:t>
            </w:r>
            <w:r>
              <w:rPr>
                <w:rFonts w:hint="eastAsia" w:ascii="Times New Roman" w:hAnsi="Times New Roman" w:cs="宋体"/>
                <w:sz w:val="24"/>
                <w:szCs w:val="24"/>
                <w:highlight w:val="none"/>
                <w:lang w:bidi="ar"/>
              </w:rPr>
              <w:t xml:space="preserve">项目业绩情况进行评定，每</w:t>
            </w:r>
            <w:r>
              <w:rPr>
                <w:rFonts w:hint="eastAsia" w:ascii="Times New Roman" w:hAnsi="Times New Roman" w:cs="宋体"/>
                <w:sz w:val="24"/>
                <w:szCs w:val="24"/>
                <w:lang w:bidi="ar"/>
              </w:rPr>
              <w:t xml:space="preserve">有</w:t>
            </w:r>
            <w:r>
              <w:rPr>
                <w:rFonts w:hint="eastAsia" w:ascii="Times New Roman" w:hAnsi="Times New Roman"/>
                <w:sz w:val="24"/>
                <w:szCs w:val="24"/>
                <w:lang w:bidi="ar"/>
              </w:rPr>
              <w:t xml:space="preserve">1</w:t>
            </w:r>
            <w:r>
              <w:rPr>
                <w:rFonts w:hint="eastAsia" w:ascii="Times New Roman" w:hAnsi="Times New Roman" w:cs="宋体"/>
                <w:sz w:val="24"/>
                <w:szCs w:val="24"/>
                <w:lang w:bidi="ar"/>
              </w:rPr>
              <w:t xml:space="preserve">个得</w:t>
            </w:r>
            <w:r>
              <w:rPr>
                <w:rFonts w:hint="eastAsia" w:ascii="Times New Roman" w:hAnsi="Times New Roman"/>
                <w:sz w:val="24"/>
                <w:szCs w:val="24"/>
                <w:lang w:val="en-US" w:eastAsia="zh-CN" w:bidi="ar"/>
              </w:rPr>
              <w:t xml:space="preserve">0.5</w:t>
            </w:r>
            <w:r>
              <w:rPr>
                <w:rFonts w:hint="eastAsia" w:ascii="Times New Roman" w:hAnsi="Times New Roman" w:cs="宋体"/>
                <w:sz w:val="24"/>
                <w:szCs w:val="24"/>
                <w:lang w:bidi="ar"/>
              </w:rPr>
              <w:t xml:space="preserve">分，最高得</w:t>
            </w:r>
            <w:r>
              <w:rPr>
                <w:rFonts w:hint="eastAsia" w:ascii="Times New Roman" w:hAnsi="Times New Roman"/>
                <w:sz w:val="24"/>
                <w:szCs w:val="24"/>
                <w:lang w:val="en-US" w:eastAsia="zh-CN" w:bidi="ar"/>
              </w:rPr>
              <w:t xml:space="preserve">2</w:t>
            </w:r>
            <w:r>
              <w:rPr>
                <w:rFonts w:hint="eastAsia" w:ascii="Times New Roman" w:hAnsi="Times New Roman" w:cs="宋体"/>
                <w:sz w:val="24"/>
                <w:szCs w:val="24"/>
                <w:lang w:bidi="ar"/>
              </w:rPr>
              <w:t xml:space="preserve">分。</w:t>
            </w:r>
            <w:r/>
          </w:p>
          <w:p>
            <w:pPr>
              <w:ind w:left="0" w:right="0"/>
              <w:jc w:val="left"/>
              <w:keepLines w:val="0"/>
              <w:keepNext w:val="0"/>
              <w:spacing w:before="0" w:beforeAutospacing="0" w:after="0" w:afterAutospacing="0"/>
              <w:widowControl/>
              <w:rPr>
                <w:rFonts w:hint="eastAsia"/>
                <w:b/>
                <w:color w:val="000000" w:themeColor="text1"/>
                <w:sz w:val="24"/>
                <w:szCs w:val="20"/>
                <w14:textFill>
                  <w14:solidFill>
                    <w14:schemeClr w14:val="tx1"/>
                  </w14:solidFill>
                </w14:textFill>
              </w:rPr>
              <w:suppressLineNumbers w:val="0"/>
            </w:pPr>
            <w:r>
              <w:rPr>
                <w:rFonts w:hint="eastAsia" w:ascii="Times New Roman" w:hAnsi="Times New Roman"/>
                <w:b/>
                <w:sz w:val="24"/>
                <w:szCs w:val="24"/>
                <w:lang w:bidi="ar"/>
              </w:rPr>
              <w:t xml:space="preserve">注：</w:t>
            </w:r>
            <w:r>
              <w:rPr>
                <w:rFonts w:hint="eastAsia" w:ascii="Times New Roman" w:hAnsi="Times New Roman"/>
                <w:b/>
                <w:color w:val="000000"/>
                <w:sz w:val="24"/>
                <w:szCs w:val="24"/>
                <w:lang w:bidi="ar"/>
              </w:rPr>
              <w:t xml:space="preserve">投标人需在投标文件中提供业绩合同证明材料（须至少包括合同首页、签字盖章页、合同货物清单），未提供或提供不全或提供的证明材料无法佐证的，该业绩不计入本项评分。</w:t>
            </w:r>
            <w:r/>
          </w:p>
        </w:tc>
      </w:tr>
    </w:tbl>
    <w:p>
      <w:pPr>
        <w:spacing w:line="460" w:lineRule="exact"/>
        <w:rPr>
          <w:rFonts w:hint="eastAsia" w:ascii="宋体" w:hAnsi="宋体" w:cs="宋体"/>
          <w:b/>
          <w:bCs/>
          <w:sz w:val="24"/>
          <w:szCs w:val="24"/>
        </w:rPr>
      </w:pPr>
      <w:r>
        <w:rPr>
          <w:rFonts w:hint="eastAsia" w:ascii="宋体" w:hAnsi="宋体" w:cs="宋体"/>
          <w:b/>
          <w:sz w:val="24"/>
          <w:szCs w:val="24"/>
        </w:rPr>
        <w:t xml:space="preserve">注：</w:t>
      </w:r>
      <w:r>
        <w:rPr>
          <w:rFonts w:hint="eastAsia" w:ascii="宋体" w:hAnsi="宋体" w:cs="宋体"/>
          <w:b/>
          <w:bCs/>
          <w:sz w:val="24"/>
          <w:szCs w:val="24"/>
        </w:rPr>
        <w:t xml:space="preserve">上述投标文件中提供的相关证明材料须为清晰完整的彩色扫描件（照片），如存在扫描件（照片）无效、不清晰、不完整等情形使得评委会无法准确评审的，</w:t>
      </w:r>
      <w:r>
        <w:rPr>
          <w:rFonts w:hint="eastAsia" w:ascii="宋体" w:hAnsi="宋体" w:cs="宋体"/>
          <w:b/>
          <w:bCs/>
          <w:sz w:val="24"/>
          <w:szCs w:val="24"/>
          <w:lang w:val="zh-CN"/>
        </w:rPr>
        <w:t xml:space="preserve">否则相关评审风险由投标人自行承担</w:t>
      </w:r>
      <w:r>
        <w:rPr>
          <w:rFonts w:hint="eastAsia" w:ascii="宋体" w:hAnsi="宋体" w:cs="宋体"/>
          <w:b/>
          <w:bCs/>
          <w:sz w:val="24"/>
          <w:szCs w:val="24"/>
        </w:rPr>
        <w:t xml:space="preserve">。</w:t>
      </w:r>
      <w:r/>
    </w:p>
    <w:p>
      <w:pPr>
        <w:spacing w:line="440" w:lineRule="exact"/>
        <w:rPr>
          <w:b/>
          <w:bCs/>
          <w:sz w:val="28"/>
        </w:rPr>
      </w:pPr>
      <w:r>
        <w:rPr>
          <w:b/>
          <w:bCs/>
          <w:sz w:val="28"/>
        </w:rPr>
        <w:t xml:space="preserve">三、信用记录：</w:t>
      </w:r>
      <w:r/>
    </w:p>
    <w:p>
      <w:pPr>
        <w:ind w:firstLine="240"/>
        <w:spacing w:line="440" w:lineRule="exact"/>
        <w:rPr>
          <w:bCs/>
          <w:sz w:val="24"/>
          <w:szCs w:val="24"/>
        </w:rPr>
      </w:pPr>
      <w:r>
        <w:rPr>
          <w:rFonts w:hint="eastAsia"/>
          <w:bCs/>
          <w:sz w:val="24"/>
          <w:szCs w:val="24"/>
        </w:rPr>
        <w:t xml:space="preserve">  </w:t>
      </w:r>
      <w:r>
        <w:rPr>
          <w:bCs/>
          <w:sz w:val="24"/>
          <w:szCs w:val="24"/>
        </w:rPr>
        <w:t xml:space="preserve">根据政府采购法及相关法规，以及苏州市财政局《关于印发苏州市市级政府采购信用记录查询和使用工作试行办法的通知》（苏财购（2017）11号）文件的规定，我们将依法对投标人进行信用查询，凡经确认不符合政府采购相关法律法规规定的，将依法拒绝其参与政府采购活动。</w:t>
      </w:r>
      <w:r/>
    </w:p>
    <w:p>
      <w:pPr>
        <w:spacing w:line="440" w:lineRule="exact"/>
        <w:rPr>
          <w:bCs/>
          <w:sz w:val="24"/>
          <w:szCs w:val="24"/>
        </w:rPr>
      </w:pPr>
      <w:r>
        <w:rPr>
          <w:bCs/>
          <w:sz w:val="24"/>
          <w:szCs w:val="24"/>
        </w:rPr>
        <w:t xml:space="preserve">1、查询时间：进入评审环节前。</w:t>
      </w:r>
      <w:r/>
    </w:p>
    <w:p>
      <w:pPr>
        <w:spacing w:line="440" w:lineRule="exact"/>
        <w:rPr>
          <w:bCs/>
          <w:sz w:val="24"/>
          <w:szCs w:val="24"/>
        </w:rPr>
      </w:pPr>
      <w:r>
        <w:rPr>
          <w:bCs/>
          <w:sz w:val="24"/>
          <w:szCs w:val="24"/>
        </w:rPr>
        <w:t xml:space="preserve">2、查询渠道：</w:t>
      </w:r>
      <w:r/>
    </w:p>
    <w:p>
      <w:pPr>
        <w:ind w:firstLine="480"/>
        <w:jc w:val="left"/>
        <w:spacing w:line="440" w:lineRule="exact"/>
        <w:rPr>
          <w:bCs/>
          <w:sz w:val="24"/>
          <w:szCs w:val="24"/>
        </w:rPr>
      </w:pPr>
      <w:r>
        <w:rPr>
          <w:bCs/>
          <w:sz w:val="24"/>
          <w:szCs w:val="24"/>
        </w:rPr>
        <w:t xml:space="preserve">采购人、采购代理机构应当通过中国政府采购网(http://www.ccgp.gov.cn/search/cr/)、信用中国（https://www.creditchina.gov.cn/）、信用江苏（http://credit.jiangsu.gov.cn/）、信用中国（江苏苏州）（https://credit.suzhou.gov.cn/）等渠道查询相关主体信用记录，并采取必要方式做好信用信息报告等查询记录留存。</w:t>
      </w:r>
      <w:r/>
    </w:p>
    <w:p>
      <w:pPr>
        <w:spacing w:line="440" w:lineRule="exact"/>
        <w:rPr>
          <w:bCs/>
          <w:sz w:val="24"/>
          <w:szCs w:val="24"/>
        </w:rPr>
      </w:pPr>
      <w:r>
        <w:rPr>
          <w:bCs/>
          <w:sz w:val="24"/>
          <w:szCs w:val="24"/>
        </w:rPr>
        <w:t xml:space="preserve">3、信用记录使用规则：</w:t>
      </w:r>
      <w:r/>
    </w:p>
    <w:p>
      <w:pPr>
        <w:ind w:firstLine="480"/>
        <w:spacing w:line="440" w:lineRule="exact"/>
        <w:rPr>
          <w:bCs/>
          <w:sz w:val="24"/>
          <w:szCs w:val="24"/>
        </w:rPr>
      </w:pPr>
      <w:r>
        <w:rPr>
          <w:bCs/>
          <w:sz w:val="24"/>
          <w:szCs w:val="24"/>
        </w:rPr>
        <w:t xml:space="preserve">代理机构应根据查询结果对投标人的不良信用记录逐项甄别确认。按照《中华人民共和国政府采购法》第二十二条规定，下列信用记录属于应依法拒绝投标人参加政府采购的失信信息：</w:t>
      </w:r>
      <w:r/>
    </w:p>
    <w:p>
      <w:pPr>
        <w:spacing w:line="440" w:lineRule="exact"/>
        <w:rPr>
          <w:bCs/>
          <w:sz w:val="24"/>
          <w:szCs w:val="24"/>
        </w:rPr>
      </w:pPr>
      <w:r>
        <w:rPr>
          <w:bCs/>
          <w:sz w:val="24"/>
          <w:szCs w:val="24"/>
        </w:rPr>
        <w:t xml:space="preserve">（一）政府采购严重违法记录，即投标人被全国各级财政部门列入“政府采购严重违法失信行为记录名单”，且在处罚有效期内的。</w:t>
      </w:r>
      <w:r/>
    </w:p>
    <w:p>
      <w:pPr>
        <w:spacing w:line="440" w:lineRule="exact"/>
        <w:rPr>
          <w:bCs/>
          <w:sz w:val="24"/>
          <w:szCs w:val="24"/>
        </w:rPr>
      </w:pPr>
      <w:r>
        <w:rPr>
          <w:bCs/>
          <w:sz w:val="24"/>
          <w:szCs w:val="24"/>
        </w:rPr>
        <w:t xml:space="preserve">（二）财政部门与法院、工商、税务等部门联合惩戒的失信信息，包括：</w:t>
      </w:r>
      <w:r/>
    </w:p>
    <w:p>
      <w:pPr>
        <w:spacing w:line="440" w:lineRule="exact"/>
        <w:rPr>
          <w:bCs/>
          <w:sz w:val="24"/>
          <w:szCs w:val="24"/>
        </w:rPr>
      </w:pPr>
      <w:r>
        <w:rPr>
          <w:bCs/>
          <w:sz w:val="24"/>
          <w:szCs w:val="24"/>
        </w:rPr>
        <w:t xml:space="preserve">1) 被列入失信被执行人名单；</w:t>
      </w:r>
      <w:r/>
    </w:p>
    <w:p>
      <w:pPr>
        <w:spacing w:line="440" w:lineRule="exact"/>
        <w:rPr>
          <w:bCs/>
          <w:sz w:val="24"/>
          <w:szCs w:val="24"/>
        </w:rPr>
      </w:pPr>
      <w:r>
        <w:rPr>
          <w:bCs/>
          <w:sz w:val="24"/>
          <w:szCs w:val="24"/>
        </w:rPr>
        <w:t xml:space="preserve">2) 被列入重大税收违法案件当事人名单；</w:t>
      </w:r>
      <w:r/>
    </w:p>
    <w:p>
      <w:pPr>
        <w:spacing w:line="440" w:lineRule="exact"/>
        <w:rPr>
          <w:bCs/>
          <w:sz w:val="24"/>
          <w:szCs w:val="24"/>
        </w:rPr>
      </w:pPr>
      <w:r>
        <w:rPr>
          <w:bCs/>
          <w:sz w:val="24"/>
          <w:szCs w:val="24"/>
        </w:rPr>
        <w:t xml:space="preserve">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r/>
    </w:p>
    <w:p>
      <w:pPr>
        <w:spacing w:line="440" w:lineRule="exact"/>
        <w:rPr>
          <w:bCs/>
          <w:sz w:val="24"/>
          <w:szCs w:val="24"/>
        </w:rPr>
      </w:pPr>
      <w:r>
        <w:rPr>
          <w:bCs/>
          <w:sz w:val="24"/>
          <w:szCs w:val="24"/>
        </w:rPr>
        <w:t xml:space="preserve">以上失信信息应按苏财购[2017]11号第十一条规定的办法进行查询确认。</w:t>
      </w:r>
      <w:r/>
    </w:p>
    <w:p>
      <w:pPr>
        <w:spacing w:line="440" w:lineRule="exact"/>
        <w:rPr>
          <w:bCs/>
          <w:sz w:val="24"/>
          <w:szCs w:val="24"/>
        </w:rPr>
      </w:pPr>
      <w:r>
        <w:rPr>
          <w:bCs/>
          <w:sz w:val="24"/>
          <w:szCs w:val="24"/>
        </w:rPr>
        <w:t xml:space="preserve">4、查询证据留存方式：</w:t>
      </w:r>
      <w:r/>
    </w:p>
    <w:p>
      <w:pPr>
        <w:ind w:firstLine="480"/>
        <w:spacing w:line="440" w:lineRule="exact"/>
        <w:rPr>
          <w:bCs/>
          <w:sz w:val="24"/>
          <w:szCs w:val="24"/>
        </w:rPr>
      </w:pPr>
      <w:r>
        <w:rPr>
          <w:bCs/>
          <w:sz w:val="24"/>
          <w:szCs w:val="24"/>
        </w:rPr>
        <w:t xml:space="preserve">按照相关管理办法查询有关主体的信用记录，并保存好相关证据材料。对存在的失信信息，应登录到来源网站页面进行复核并打印，作为证据留存。</w:t>
      </w:r>
      <w:r/>
    </w:p>
    <w:p>
      <w:pPr>
        <w:spacing w:line="440" w:lineRule="exact"/>
        <w:rPr>
          <w:bCs/>
          <w:sz w:val="24"/>
          <w:szCs w:val="24"/>
        </w:rPr>
      </w:pPr>
      <w:r>
        <w:rPr>
          <w:bCs/>
          <w:sz w:val="24"/>
          <w:szCs w:val="24"/>
        </w:rPr>
        <w:t xml:space="preserve">5、经查询发现投标人存在应依法拒绝参加政府采购的失信信息，并对此不良信用记录甄别确认的，作无效投标处理。</w:t>
      </w:r>
      <w:r/>
    </w:p>
    <w:p>
      <w:pPr>
        <w:spacing w:line="440" w:lineRule="exact"/>
        <w:rPr>
          <w:b/>
          <w:bCs/>
          <w:sz w:val="28"/>
        </w:rPr>
      </w:pPr>
      <w:r>
        <w:rPr>
          <w:b/>
          <w:bCs/>
          <w:sz w:val="28"/>
        </w:rPr>
        <w:t xml:space="preserve">四、政府采购政策：</w:t>
      </w:r>
      <w:r/>
    </w:p>
    <w:p>
      <w:pPr>
        <w:ind w:firstLine="480"/>
        <w:spacing w:line="420" w:lineRule="exact"/>
        <w:rPr>
          <w:sz w:val="24"/>
          <w:szCs w:val="24"/>
        </w:rPr>
      </w:pPr>
      <w:r>
        <w:rPr>
          <w:rFonts w:hint="eastAsia"/>
          <w:b/>
          <w:sz w:val="24"/>
          <w:szCs w:val="24"/>
        </w:rPr>
        <w:t xml:space="preserve">1、本项目非专门面向中小企业采购，所属行业为</w:t>
      </w:r>
      <w:r>
        <w:rPr>
          <w:rFonts w:hint="eastAsia"/>
          <w:b/>
          <w:sz w:val="24"/>
          <w:szCs w:val="24"/>
          <w:u w:val="single"/>
        </w:rPr>
        <w:t xml:space="preserve"> 工业 </w:t>
      </w:r>
      <w:r>
        <w:rPr>
          <w:rFonts w:hint="eastAsia"/>
          <w:sz w:val="24"/>
          <w:szCs w:val="24"/>
        </w:rPr>
        <w:t xml:space="preserve">。</w:t>
      </w:r>
      <w:r/>
    </w:p>
    <w:p>
      <w:pPr>
        <w:ind w:firstLine="480"/>
        <w:spacing w:line="400" w:lineRule="exact"/>
        <w:rPr>
          <w:color w:val="000000"/>
          <w:sz w:val="24"/>
          <w:szCs w:val="24"/>
        </w:rPr>
      </w:pPr>
      <w:r>
        <w:rPr>
          <w:rFonts w:hint="eastAsia"/>
          <w:color w:val="000000"/>
          <w:sz w:val="24"/>
          <w:szCs w:val="24"/>
        </w:rPr>
        <w:t xml:space="preserve">2</w:t>
      </w:r>
      <w:r>
        <w:rPr>
          <w:color w:val="000000"/>
          <w:sz w:val="24"/>
          <w:szCs w:val="24"/>
        </w:rPr>
        <w:t xml:space="preserve">、针对中小企业、残疾人福利单位和监狱企业的评审：</w:t>
      </w:r>
      <w:r/>
    </w:p>
    <w:p>
      <w:pPr>
        <w:ind w:firstLine="480"/>
        <w:spacing w:line="400" w:lineRule="exact"/>
        <w:rPr>
          <w:color w:val="000000"/>
          <w:sz w:val="24"/>
          <w:szCs w:val="24"/>
        </w:rPr>
      </w:pPr>
      <w:r>
        <w:rPr>
          <w:color w:val="000000"/>
          <w:sz w:val="24"/>
          <w:szCs w:val="24"/>
        </w:rPr>
        <w:t xml:space="preserve">（1）根据《政府采购促进中小企业发展管理办法》（财库〔2020〕46号）、《关于促进残疾人就业政府采购政策的通知》（财库〔2017〕141号）、《关于政府采购支持监狱企业发展有关问题的通知》（财库〔2014〕68号）</w:t>
      </w:r>
      <w:r>
        <w:rPr>
          <w:rFonts w:hint="eastAsia"/>
          <w:color w:val="000000"/>
          <w:sz w:val="24"/>
          <w:szCs w:val="24"/>
        </w:rPr>
        <w:t xml:space="preserve">、</w:t>
      </w:r>
      <w:r>
        <w:rPr>
          <w:color w:val="000000"/>
          <w:sz w:val="24"/>
          <w:szCs w:val="24"/>
        </w:rPr>
        <w:t xml:space="preserve">《关于新冠肺炎疫情防控期间加大政府采购支持中小微企业力度的通知》（苏财购〔2020〕19号）</w:t>
      </w:r>
      <w:r>
        <w:rPr>
          <w:rFonts w:hint="eastAsia"/>
          <w:color w:val="000000"/>
          <w:sz w:val="24"/>
          <w:szCs w:val="24"/>
        </w:rPr>
        <w:t xml:space="preserve">和《关于印发《苏州市政府采购促进中小企业发展实施意见》的通知》</w:t>
      </w:r>
      <w:r>
        <w:rPr>
          <w:color w:val="000000"/>
          <w:sz w:val="24"/>
          <w:szCs w:val="24"/>
        </w:rPr>
        <w:t xml:space="preserve">（苏财购〔20</w:t>
      </w:r>
      <w:r>
        <w:rPr>
          <w:rFonts w:hint="eastAsia"/>
          <w:color w:val="000000"/>
          <w:sz w:val="24"/>
          <w:szCs w:val="24"/>
        </w:rPr>
        <w:t xml:space="preserve">22</w:t>
      </w:r>
      <w:r>
        <w:rPr>
          <w:color w:val="000000"/>
          <w:sz w:val="24"/>
          <w:szCs w:val="24"/>
        </w:rPr>
        <w:t xml:space="preserve">〕1</w:t>
      </w:r>
      <w:r>
        <w:rPr>
          <w:rFonts w:hint="eastAsia"/>
          <w:color w:val="000000"/>
          <w:sz w:val="24"/>
          <w:szCs w:val="24"/>
        </w:rPr>
        <w:t xml:space="preserve">6</w:t>
      </w:r>
      <w:r>
        <w:rPr>
          <w:color w:val="000000"/>
          <w:sz w:val="24"/>
          <w:szCs w:val="24"/>
        </w:rPr>
        <w:t xml:space="preserve">号），对属于</w:t>
      </w:r>
      <w:r>
        <w:rPr>
          <w:rFonts w:hint="eastAsia"/>
          <w:color w:val="000000"/>
          <w:sz w:val="24"/>
          <w:szCs w:val="24"/>
        </w:rPr>
        <w:t xml:space="preserve">小微</w:t>
      </w:r>
      <w:r>
        <w:rPr>
          <w:color w:val="000000"/>
          <w:sz w:val="24"/>
          <w:szCs w:val="24"/>
        </w:rPr>
        <w:t xml:space="preserve">企业、残疾人福利性单位、监狱企业价格给予</w:t>
      </w:r>
      <w:r>
        <w:rPr>
          <w:rFonts w:hint="eastAsia"/>
          <w:color w:val="000000"/>
          <w:sz w:val="24"/>
          <w:szCs w:val="24"/>
        </w:rPr>
        <w:t xml:space="preserve">20</w:t>
      </w:r>
      <w:r>
        <w:rPr>
          <w:color w:val="000000"/>
          <w:sz w:val="24"/>
          <w:szCs w:val="24"/>
        </w:rPr>
        <w:t xml:space="preserve">%的扣除，用扣除后的价格参与评审，如扣除后的价格为最低价的，则作为评标基准价</w:t>
      </w:r>
      <w:r>
        <w:rPr>
          <w:rFonts w:hint="eastAsia"/>
          <w:color w:val="000000"/>
          <w:sz w:val="24"/>
          <w:szCs w:val="24"/>
        </w:rPr>
        <w:t xml:space="preserve">（如有价格分计算）</w:t>
      </w:r>
      <w:r>
        <w:rPr>
          <w:color w:val="000000"/>
          <w:sz w:val="24"/>
          <w:szCs w:val="24"/>
        </w:rPr>
        <w:t xml:space="preserve">，</w:t>
      </w:r>
      <w:r>
        <w:rPr>
          <w:rFonts w:hint="eastAsia"/>
          <w:color w:val="000000"/>
          <w:sz w:val="24"/>
          <w:szCs w:val="24"/>
        </w:rPr>
        <w:t xml:space="preserve">中标</w:t>
      </w:r>
      <w:r>
        <w:rPr>
          <w:color w:val="000000"/>
          <w:sz w:val="24"/>
          <w:szCs w:val="24"/>
        </w:rPr>
        <w:t xml:space="preserve">金额则以实际</w:t>
      </w:r>
      <w:r>
        <w:rPr>
          <w:rFonts w:hint="eastAsia"/>
          <w:color w:val="000000"/>
          <w:sz w:val="24"/>
          <w:szCs w:val="24"/>
        </w:rPr>
        <w:t xml:space="preserve">投标</w:t>
      </w:r>
      <w:r>
        <w:rPr>
          <w:color w:val="000000"/>
          <w:sz w:val="24"/>
          <w:szCs w:val="24"/>
        </w:rPr>
        <w:t xml:space="preserve">报价为准。残疾人福利性单位、监狱企业属于小型、微型企业的，不重复享受政策。</w:t>
      </w:r>
      <w:r/>
    </w:p>
    <w:p>
      <w:pPr>
        <w:ind w:firstLine="480"/>
        <w:spacing w:line="400" w:lineRule="exact"/>
        <w:rPr>
          <w:color w:val="000000"/>
          <w:sz w:val="24"/>
          <w:szCs w:val="24"/>
        </w:rPr>
      </w:pPr>
      <w:r>
        <w:rPr>
          <w:color w:val="000000"/>
          <w:sz w:val="24"/>
          <w:szCs w:val="24"/>
        </w:rPr>
        <w:t xml:space="preserve">（2）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p>
    <w:p>
      <w:pPr>
        <w:ind w:firstLine="480"/>
        <w:spacing w:line="400" w:lineRule="exact"/>
        <w:rPr>
          <w:color w:val="000000"/>
          <w:sz w:val="24"/>
          <w:szCs w:val="24"/>
        </w:rPr>
      </w:pPr>
      <w:r>
        <w:rPr>
          <w:color w:val="000000"/>
          <w:sz w:val="24"/>
          <w:szCs w:val="24"/>
        </w:rPr>
        <w:t xml:space="preserve">在货物采购项目中，投标人提供的货物既有中小企业制造货物，也有大型企业制造货物的，不享受中小企业扶持政策。以联合体形式参加政府采购活动，联合体各方均为</w:t>
      </w:r>
      <w:r>
        <w:rPr>
          <w:rFonts w:hint="eastAsia"/>
          <w:color w:val="000000"/>
          <w:sz w:val="24"/>
          <w:szCs w:val="24"/>
        </w:rPr>
        <w:t xml:space="preserve">中小</w:t>
      </w:r>
      <w:r>
        <w:rPr>
          <w:color w:val="000000"/>
          <w:sz w:val="24"/>
          <w:szCs w:val="24"/>
        </w:rPr>
        <w:t xml:space="preserve">企业的，联合体视同</w:t>
      </w:r>
      <w:r>
        <w:rPr>
          <w:rFonts w:hint="eastAsia"/>
          <w:color w:val="000000"/>
          <w:sz w:val="24"/>
          <w:szCs w:val="24"/>
        </w:rPr>
        <w:t xml:space="preserve">中小</w:t>
      </w:r>
      <w:r>
        <w:rPr>
          <w:color w:val="000000"/>
          <w:sz w:val="24"/>
          <w:szCs w:val="24"/>
        </w:rPr>
        <w:t xml:space="preserve">企业。</w:t>
      </w:r>
      <w:r/>
    </w:p>
    <w:p>
      <w:pPr>
        <w:ind w:firstLine="480"/>
        <w:spacing w:line="400" w:lineRule="exact"/>
        <w:rPr>
          <w:color w:val="000000"/>
          <w:sz w:val="24"/>
          <w:szCs w:val="24"/>
        </w:rPr>
      </w:pPr>
      <w:r>
        <w:rPr>
          <w:color w:val="000000"/>
          <w:sz w:val="24"/>
          <w:szCs w:val="24"/>
        </w:rPr>
        <w:t xml:space="preserve">（3）在投标文件中，</w:t>
      </w:r>
      <w:r>
        <w:rPr>
          <w:rFonts w:hint="eastAsia"/>
          <w:color w:val="000000"/>
          <w:sz w:val="24"/>
          <w:szCs w:val="24"/>
        </w:rPr>
        <w:t xml:space="preserve">中小</w:t>
      </w:r>
      <w:r>
        <w:rPr>
          <w:color w:val="000000"/>
          <w:sz w:val="24"/>
          <w:szCs w:val="24"/>
        </w:rPr>
        <w:t xml:space="preserve">企业需提供《中小企业声明函》（填报严格按工信部联企业〔2011〕300号通知中的《中小企业划型标准规定》进行）</w:t>
      </w:r>
      <w:r>
        <w:rPr>
          <w:rFonts w:hint="eastAsia"/>
          <w:color w:val="000000"/>
          <w:sz w:val="24"/>
          <w:szCs w:val="24"/>
        </w:rPr>
        <w:t xml:space="preserve">；</w:t>
      </w:r>
      <w:r>
        <w:rPr>
          <w:color w:val="000000"/>
          <w:sz w:val="24"/>
          <w:szCs w:val="24"/>
        </w:rPr>
        <w:t xml:space="preserve">残疾人福利性单位需提供《残疾人福利性单位声明函》；监狱企业需提供由省级以上监狱管理局、戒毒管理局（含新疆生产建设兵团）出具的属于监狱企业的证明文件。</w:t>
      </w:r>
      <w:r/>
    </w:p>
    <w:p>
      <w:pPr>
        <w:ind w:firstLine="480"/>
        <w:spacing w:line="400" w:lineRule="exact"/>
        <w:rPr>
          <w:color w:val="000000"/>
          <w:sz w:val="24"/>
          <w:szCs w:val="24"/>
        </w:rPr>
      </w:pPr>
      <w:r>
        <w:rPr>
          <w:color w:val="000000"/>
          <w:sz w:val="24"/>
          <w:szCs w:val="24"/>
        </w:rPr>
        <w:t xml:space="preserve">投标人未按招标文件的规定在投标文件中提供有效的声明函或证明材料的，则不享受评审优惠政策。</w:t>
      </w:r>
      <w:r/>
    </w:p>
    <w:p>
      <w:pPr>
        <w:ind w:firstLine="480"/>
        <w:spacing w:line="400" w:lineRule="exact"/>
        <w:rPr>
          <w:b/>
          <w:bCs/>
          <w:color w:val="000000"/>
          <w:szCs w:val="28"/>
        </w:rPr>
      </w:pPr>
      <w:r>
        <w:rPr>
          <w:color w:val="000000"/>
          <w:sz w:val="24"/>
          <w:szCs w:val="24"/>
        </w:rPr>
        <w:t xml:space="preserve">（4）中标</w:t>
      </w:r>
      <w:r>
        <w:rPr>
          <w:rFonts w:hint="eastAsia"/>
          <w:color w:val="000000"/>
          <w:sz w:val="24"/>
          <w:szCs w:val="24"/>
        </w:rPr>
        <w:t xml:space="preserve">人</w:t>
      </w:r>
      <w:r>
        <w:rPr>
          <w:color w:val="000000"/>
          <w:sz w:val="24"/>
          <w:szCs w:val="24"/>
        </w:rPr>
        <w:t xml:space="preserve">为</w:t>
      </w:r>
      <w:r>
        <w:rPr>
          <w:rFonts w:hint="eastAsia"/>
          <w:color w:val="000000"/>
          <w:sz w:val="24"/>
          <w:szCs w:val="24"/>
        </w:rPr>
        <w:t xml:space="preserve">中小</w:t>
      </w:r>
      <w:r>
        <w:rPr>
          <w:color w:val="000000"/>
          <w:sz w:val="24"/>
          <w:szCs w:val="24"/>
        </w:rPr>
        <w:t xml:space="preserve">企业或残疾人福利性单位的，应当随中标、成交结果同时公告其《中小企业声明函》或《残疾人福利性单位声明函》，接受社会监督。若投标人提供的上述声明函内容不实的，属于提供虚假材料谋取中标、</w:t>
      </w:r>
      <w:r>
        <w:rPr>
          <w:color w:val="000000"/>
          <w:sz w:val="24"/>
        </w:rPr>
        <w:t xml:space="preserve">成交，监管部门将依照《中华人民共和国政府采购法》等国家有关规定追究相应责任</w:t>
      </w:r>
      <w:r>
        <w:rPr>
          <w:color w:val="000000"/>
          <w:sz w:val="24"/>
          <w:szCs w:val="24"/>
        </w:rPr>
        <w:t xml:space="preserve">。</w:t>
      </w:r>
      <w:r/>
    </w:p>
    <w:p>
      <w:pPr>
        <w:ind w:left="479"/>
        <w:spacing w:line="400" w:lineRule="exact"/>
        <w:rPr>
          <w:sz w:val="24"/>
          <w:szCs w:val="24"/>
        </w:rPr>
      </w:pPr>
      <w:r>
        <w:rPr>
          <w:rFonts w:hint="eastAsia"/>
          <w:sz w:val="24"/>
          <w:szCs w:val="24"/>
        </w:rPr>
        <w:t xml:space="preserve">3、针对</w:t>
      </w:r>
      <w:r>
        <w:rPr>
          <w:sz w:val="24"/>
          <w:szCs w:val="24"/>
        </w:rPr>
        <w:t xml:space="preserve">节能产品和环境标志产品：</w:t>
      </w:r>
      <w:r/>
    </w:p>
    <w:p>
      <w:pPr>
        <w:ind w:firstLine="480"/>
        <w:spacing w:line="400" w:lineRule="exact"/>
        <w:rPr>
          <w:sz w:val="24"/>
          <w:szCs w:val="24"/>
        </w:rPr>
      </w:pPr>
      <w:r>
        <w:rPr>
          <w:sz w:val="24"/>
          <w:szCs w:val="24"/>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spacing w:line="440" w:lineRule="exact"/>
        <w:rPr>
          <w:b/>
          <w:bCs/>
          <w:sz w:val="28"/>
        </w:rPr>
      </w:pPr>
      <w:r>
        <w:rPr>
          <w:sz w:val="24"/>
          <w:szCs w:val="24"/>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rPr>
        <w:t xml:space="preserve">“中国政府采购网”</w:t>
      </w:r>
      <w:r>
        <w:rPr>
          <w:sz w:val="24"/>
          <w:szCs w:val="24"/>
        </w:rPr>
        <w:t xml:space="preserve">（http</w:t>
      </w:r>
      <w:r>
        <w:rPr>
          <w:rFonts w:hint="eastAsia"/>
          <w:sz w:val="24"/>
          <w:szCs w:val="24"/>
        </w:rPr>
        <w:t xml:space="preserve">:</w:t>
      </w:r>
      <w:r>
        <w:rPr>
          <w:sz w:val="24"/>
          <w:szCs w:val="24"/>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w:t>
      </w:r>
      <w:r>
        <w:rPr>
          <w:b/>
          <w:sz w:val="24"/>
          <w:szCs w:val="24"/>
        </w:rPr>
        <w:t xml:space="preserve">强制采购产品认证证书扫描件未提供或提供不全的将视为未实质性响应采购要求。</w:t>
      </w:r>
      <w:r/>
    </w:p>
    <w:p>
      <w:pPr>
        <w:ind w:firstLine="420"/>
        <w:spacing w:line="360" w:lineRule="auto"/>
        <w:rPr>
          <w:color w:val="000000"/>
          <w:szCs w:val="21"/>
        </w:rPr>
      </w:pPr>
      <w:r>
        <w:rPr>
          <w:rFonts w:hint="eastAsia" w:ascii="宋体" w:hAnsi="宋体"/>
          <w:color w:val="000000"/>
          <w:sz w:val="24"/>
          <w:szCs w:val="24"/>
        </w:rPr>
        <w:br w:type="page" w:clear="all"/>
      </w:r>
      <w:r/>
    </w:p>
    <w:p>
      <w:pPr>
        <w:jc w:val="center"/>
        <w:keepNext/>
        <w:rPr>
          <w:rFonts w:hint="eastAsia" w:ascii="黑体" w:eastAsia="黑体"/>
          <w:bCs/>
          <w:color w:val="000000"/>
          <w:sz w:val="44"/>
          <w:szCs w:val="28"/>
        </w:rPr>
        <w:outlineLvl w:val="0"/>
      </w:pPr>
      <w:r/>
      <w:bookmarkStart w:id="240" w:name="_Toc11499"/>
      <w:r/>
      <w:bookmarkStart w:id="241" w:name="_Toc1834"/>
      <w:r/>
      <w:bookmarkStart w:id="242" w:name="_Toc155775551"/>
      <w:r>
        <w:rPr>
          <w:rFonts w:hint="eastAsia" w:ascii="黑体" w:eastAsia="黑体"/>
          <w:bCs/>
          <w:color w:val="000000"/>
          <w:sz w:val="44"/>
          <w:szCs w:val="28"/>
        </w:rPr>
        <w:t xml:space="preserve">第六章  投标</w:t>
      </w:r>
      <w:bookmarkEnd w:id="214"/>
      <w:r/>
      <w:bookmarkEnd w:id="215"/>
      <w:r/>
      <w:bookmarkEnd w:id="222"/>
      <w:r>
        <w:rPr>
          <w:rFonts w:hint="eastAsia" w:ascii="黑体" w:eastAsia="黑体"/>
          <w:bCs/>
          <w:color w:val="000000"/>
          <w:sz w:val="44"/>
          <w:szCs w:val="28"/>
        </w:rPr>
        <w:t xml:space="preserve">文件格式</w:t>
      </w:r>
      <w:bookmarkEnd w:id="240"/>
      <w:r/>
      <w:bookmarkEnd w:id="241"/>
      <w:r/>
      <w:bookmarkEnd w:id="242"/>
      <w:r>
        <w:rPr>
          <w:rFonts w:hint="eastAsia" w:ascii="黑体" w:eastAsia="黑体"/>
          <w:bCs/>
          <w:color w:val="000000"/>
          <w:sz w:val="44"/>
          <w:szCs w:val="28"/>
        </w:rPr>
        <w:t xml:space="preserve"> </w:t>
      </w:r>
      <w:r/>
    </w:p>
    <w:p>
      <w:pPr>
        <w:jc w:val="center"/>
        <w:rPr>
          <w:rFonts w:hint="eastAsia" w:ascii="宋体" w:hAnsi="宋体"/>
          <w:b/>
          <w:color w:val="000000"/>
          <w:sz w:val="72"/>
          <w:szCs w:val="21"/>
        </w:rPr>
      </w:pPr>
      <w:r/>
      <w:bookmarkStart w:id="243" w:name="_Hlt26671244"/>
      <w:r/>
      <w:bookmarkEnd w:id="243"/>
      <w:r/>
      <w:bookmarkStart w:id="244" w:name="_Hlt26955039"/>
      <w:r/>
      <w:bookmarkEnd w:id="244"/>
      <w:r/>
      <w:bookmarkStart w:id="245" w:name="_Toc120614282"/>
      <w:r/>
      <w:bookmarkStart w:id="246" w:name="_Toc26554094"/>
      <w:r/>
      <w:bookmarkStart w:id="247"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eastAsia="宋体"/>
          <w:b/>
          <w:color w:val="000000"/>
          <w:sz w:val="36"/>
          <w:szCs w:val="36"/>
          <w:lang w:eastAsia="zh-CN"/>
        </w:rPr>
      </w:pPr>
      <w:r>
        <w:rPr>
          <w:rFonts w:hint="eastAsia" w:ascii="宋体" w:hAnsi="宋体"/>
          <w:b/>
          <w:color w:val="000000"/>
          <w:sz w:val="36"/>
          <w:szCs w:val="36"/>
        </w:rPr>
        <w:t xml:space="preserve">项 目 名 称：</w:t>
      </w:r>
      <w:r>
        <w:rPr>
          <w:rFonts w:hint="eastAsia" w:ascii="宋体" w:hAnsi="宋体"/>
          <w:b/>
          <w:color w:val="000000"/>
          <w:sz w:val="36"/>
          <w:szCs w:val="36"/>
          <w:lang w:eastAsia="zh-CN"/>
        </w:rPr>
        <w:t xml:space="preserve">言里小学（暂名）录播教室、移动电视台等教学设施设备采购</w:t>
      </w:r>
      <w:r/>
    </w:p>
    <w:p>
      <w:pPr>
        <w:ind w:firstLine="1084"/>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项 目 编 号：</w:t>
      </w:r>
      <w:r>
        <w:rPr>
          <w:rFonts w:hint="eastAsia" w:ascii="宋体" w:hAnsi="宋体"/>
          <w:b/>
          <w:color w:val="000000"/>
          <w:sz w:val="36"/>
          <w:szCs w:val="36"/>
          <w:lang w:eastAsia="zh-CN"/>
        </w:rPr>
        <w:t xml:space="preserve">JSZC-320581-CSXC-G2025-0059</w:t>
      </w:r>
      <w:r/>
    </w:p>
    <w:p>
      <w:pPr>
        <w:rPr>
          <w:rFonts w:hint="eastAsia" w:ascii="宋体" w:hAnsi="宋体"/>
          <w:b/>
          <w:color w:val="000000"/>
          <w:sz w:val="36"/>
          <w:szCs w:val="36"/>
          <w:u w:val="single"/>
        </w:rPr>
      </w:pPr>
      <w:r>
        <w:rPr>
          <w:rFonts w:hint="eastAsia" w:ascii="宋体" w:hAnsi="宋体"/>
          <w:b/>
          <w:color w:val="000000"/>
          <w:sz w:val="36"/>
          <w:szCs w:val="36"/>
        </w:rPr>
        <w:t xml:space="preserve">      投标人名称 ：</w:t>
      </w:r>
      <w:r>
        <w:rPr>
          <w:rFonts w:hint="eastAsia" w:ascii="宋体" w:hAnsi="宋体"/>
          <w:b/>
          <w:color w:val="000000"/>
          <w:sz w:val="36"/>
          <w:szCs w:val="36"/>
          <w:u w:val="single"/>
        </w:rPr>
        <w:t xml:space="preserve">（加盖CA电子公章）</w:t>
      </w:r>
      <w:r/>
    </w:p>
    <w:p>
      <w:pPr>
        <w:rPr>
          <w:rFonts w:hint="eastAsia" w:ascii="宋体" w:hAnsi="宋体"/>
          <w:b/>
          <w:color w:val="000000"/>
          <w:sz w:val="36"/>
          <w:szCs w:val="36"/>
          <w:u w:val="single"/>
        </w:rPr>
      </w:pPr>
      <w:r>
        <w:rPr>
          <w:rFonts w:hint="eastAsia" w:ascii="宋体" w:hAnsi="宋体"/>
          <w:b/>
          <w:color w:val="000000"/>
          <w:sz w:val="36"/>
          <w:szCs w:val="36"/>
        </w:rPr>
        <w:t xml:space="preserve">      日      期 ：2025</w:t>
      </w:r>
      <w:r>
        <w:rPr>
          <w:b/>
          <w:sz w:val="36"/>
          <w:szCs w:val="36"/>
        </w:rPr>
        <w:t xml:space="preserve">年</w:t>
      </w:r>
      <w:r>
        <w:rPr>
          <w:rFonts w:hint="eastAsia"/>
          <w:b/>
          <w:sz w:val="36"/>
          <w:szCs w:val="36"/>
        </w:rPr>
        <w:t xml:space="preserve">     </w:t>
      </w:r>
      <w:r>
        <w:rPr>
          <w:b/>
          <w:sz w:val="36"/>
          <w:szCs w:val="36"/>
        </w:rPr>
        <w:t xml:space="preserve">月     日</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rPr>
          <w:rFonts w:ascii="宋体" w:hAnsi="宋体"/>
          <w:b/>
          <w:bCs/>
          <w:color w:val="000000"/>
          <w:sz w:val="32"/>
          <w:szCs w:val="32"/>
        </w:rPr>
      </w:pPr>
      <w:r>
        <w:rPr>
          <w:rFonts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00" w:lineRule="exact"/>
        <w:rPr>
          <w:rFonts w:ascii="宋体" w:hAnsi="宋体"/>
          <w:b/>
          <w:sz w:val="24"/>
        </w:rPr>
      </w:pPr>
      <w:r>
        <w:rPr>
          <w:rFonts w:hint="eastAsia" w:ascii="宋体" w:hAnsi="宋体"/>
          <w:b/>
          <w:sz w:val="24"/>
        </w:rPr>
        <w:t xml:space="preserve">一、基本目录</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hint="eastAsia"/>
          <w:sz w:val="24"/>
        </w:rPr>
        <w:t xml:space="preserve">封面</w:t>
      </w:r>
      <w:r/>
    </w:p>
    <w:p>
      <w:pPr>
        <w:ind w:firstLine="480"/>
        <w:spacing w:line="40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、开标一览表（格式见</w:t>
      </w:r>
      <w:r>
        <w:rPr>
          <w:rFonts w:ascii="宋体" w:hAnsi="宋体"/>
          <w:sz w:val="24"/>
        </w:rPr>
        <w:t xml:space="preserve">附件</w:t>
      </w:r>
      <w:r>
        <w:rPr>
          <w:rFonts w:hint="eastAsia" w:ascii="宋体" w:hAnsi="宋体"/>
          <w:sz w:val="24"/>
        </w:rPr>
        <w:t xml:space="preserve">1）</w:t>
      </w:r>
      <w:r/>
    </w:p>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spacing w:line="400" w:lineRule="exact"/>
        <w:rPr>
          <w:rFonts w:hint="eastAsia" w:ascii="宋体" w:hAnsi="宋体"/>
          <w:sz w:val="24"/>
        </w:rPr>
      </w:pPr>
      <w:r>
        <w:rPr>
          <w:rFonts w:hint="eastAsia" w:ascii="宋体" w:hAnsi="宋体"/>
          <w:sz w:val="24"/>
        </w:rPr>
        <w:t xml:space="preserve">*1、满足《中华人民共和国政府采购法》第二十二条规定，并提供下列材料：</w:t>
      </w:r>
      <w:r/>
    </w:p>
    <w:p>
      <w:pPr>
        <w:ind w:firstLine="720"/>
        <w:spacing w:line="400" w:lineRule="exact"/>
        <w:rPr>
          <w:rFonts w:hint="eastAsia" w:ascii="宋体" w:hAnsi="宋体"/>
          <w:sz w:val="24"/>
        </w:rPr>
      </w:pPr>
      <w:r>
        <w:rPr>
          <w:rFonts w:hint="eastAsia" w:ascii="宋体" w:hAnsi="宋体"/>
          <w:sz w:val="24"/>
        </w:rPr>
        <w:t xml:space="preserve">1.1 法人或者其他组织的营业执照等证明文件；</w:t>
      </w:r>
      <w:r/>
    </w:p>
    <w:p>
      <w:pPr>
        <w:ind w:firstLine="960"/>
        <w:spacing w:line="400" w:lineRule="exact"/>
        <w:rPr>
          <w:rFonts w:hint="eastAsia" w:ascii="宋体" w:hAnsi="宋体"/>
          <w:sz w:val="24"/>
        </w:rPr>
      </w:pPr>
      <w:r>
        <w:rPr>
          <w:rFonts w:hint="eastAsia" w:ascii="宋体" w:hAnsi="宋体"/>
          <w:sz w:val="24"/>
        </w:rPr>
        <w:t xml:space="preserve">1.1.1法人或者其他组织的营业执照</w:t>
      </w:r>
      <w:r/>
    </w:p>
    <w:p>
      <w:pPr>
        <w:ind w:firstLine="960"/>
        <w:spacing w:line="400" w:lineRule="exact"/>
        <w:rPr>
          <w:rFonts w:hint="eastAsia" w:ascii="宋体" w:hAnsi="宋体"/>
          <w:sz w:val="24"/>
        </w:rPr>
      </w:pPr>
      <w:r>
        <w:rPr>
          <w:rFonts w:hint="eastAsia" w:ascii="宋体" w:hAnsi="宋体"/>
          <w:sz w:val="24"/>
        </w:rPr>
        <w:t xml:space="preserve">1.1.2法定代表人居民身份证</w:t>
      </w:r>
      <w:r/>
    </w:p>
    <w:p>
      <w:pPr>
        <w:ind w:firstLine="960"/>
        <w:spacing w:line="400" w:lineRule="exact"/>
        <w:rPr>
          <w:rFonts w:hint="eastAsia" w:ascii="宋体" w:hAnsi="宋体"/>
          <w:sz w:val="24"/>
        </w:rPr>
      </w:pPr>
      <w:r>
        <w:rPr>
          <w:rFonts w:hint="eastAsia" w:ascii="宋体" w:hAnsi="宋体"/>
          <w:sz w:val="24"/>
        </w:rPr>
        <w:t xml:space="preserve">1.1.3授权代表居民身份证</w:t>
      </w:r>
      <w:r/>
    </w:p>
    <w:p>
      <w:pPr>
        <w:ind w:firstLine="960"/>
        <w:spacing w:line="400" w:lineRule="exact"/>
        <w:rPr>
          <w:rFonts w:hint="eastAsia" w:ascii="宋体" w:hAnsi="宋体"/>
          <w:sz w:val="24"/>
        </w:rPr>
      </w:pPr>
      <w:r>
        <w:rPr>
          <w:rFonts w:hint="eastAsia" w:ascii="宋体" w:hAnsi="宋体"/>
          <w:sz w:val="24"/>
        </w:rPr>
        <w:t xml:space="preserve">1.1.4法人授权书（格式见附件7）</w:t>
      </w:r>
      <w:r/>
    </w:p>
    <w:p>
      <w:pPr>
        <w:ind w:firstLine="480"/>
        <w:spacing w:line="400" w:lineRule="exact"/>
        <w:rPr>
          <w:rFonts w:hint="eastAsia" w:ascii="宋体" w:hAnsi="宋体"/>
          <w:sz w:val="24"/>
        </w:rPr>
      </w:pPr>
      <w:r>
        <w:rPr>
          <w:rFonts w:hint="eastAsia" w:ascii="宋体" w:hAnsi="宋体"/>
          <w:sz w:val="24"/>
        </w:rPr>
        <w:t xml:space="preserve">注：法定代表人签署投标文件并参加投标的无需提供授权书及授权代表居民身份证。</w:t>
      </w:r>
      <w:r/>
    </w:p>
    <w:p>
      <w:pPr>
        <w:ind w:firstLine="787"/>
        <w:spacing w:line="400" w:lineRule="exact"/>
        <w:rPr>
          <w:rFonts w:hint="eastAsia" w:ascii="宋体" w:hAnsi="宋体"/>
          <w:sz w:val="24"/>
        </w:rPr>
      </w:pPr>
      <w:r>
        <w:rPr>
          <w:rFonts w:hint="eastAsia" w:ascii="宋体" w:hAnsi="宋体"/>
          <w:sz w:val="24"/>
        </w:rPr>
        <w:t xml:space="preserve">1.2 提供最近一期经会计事务所审计的财务报告（成立不满一年需提供资产负债表和利润表）或银行（金融机构）出具的资信证明（距开标时间六个月内开具的资信证明）。</w:t>
      </w:r>
      <w:r/>
    </w:p>
    <w:p>
      <w:pPr>
        <w:ind w:firstLine="787"/>
        <w:spacing w:line="400" w:lineRule="exact"/>
        <w:rPr>
          <w:rFonts w:hint="eastAsia" w:ascii="宋体" w:hAnsi="宋体"/>
          <w:sz w:val="24"/>
        </w:rPr>
      </w:pPr>
      <w:r>
        <w:rPr>
          <w:rFonts w:hint="eastAsia" w:ascii="宋体" w:hAnsi="宋体"/>
          <w:sz w:val="24"/>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87"/>
        <w:spacing w:line="400" w:lineRule="exact"/>
        <w:rPr>
          <w:rFonts w:hint="eastAsia" w:ascii="宋体" w:hAnsi="宋体"/>
          <w:sz w:val="24"/>
        </w:rPr>
      </w:pPr>
      <w:r>
        <w:rPr>
          <w:rFonts w:hint="eastAsia" w:ascii="宋体" w:hAnsi="宋体"/>
          <w:sz w:val="24"/>
        </w:rPr>
        <w:t xml:space="preserve">1.4 具备履行合同所必需的设备和专业技术能力的书面声明（格式见附件5）。</w:t>
      </w:r>
      <w:r/>
    </w:p>
    <w:p>
      <w:pPr>
        <w:ind w:firstLine="787"/>
        <w:spacing w:line="400" w:lineRule="exact"/>
        <w:rPr>
          <w:rFonts w:hint="eastAsia" w:ascii="宋体" w:hAnsi="宋体"/>
          <w:sz w:val="24"/>
        </w:rPr>
      </w:pPr>
      <w:r>
        <w:rPr>
          <w:rFonts w:hint="eastAsia" w:ascii="宋体" w:hAnsi="宋体"/>
          <w:sz w:val="24"/>
        </w:rPr>
        <w:t xml:space="preserve">1.5 参加政府采购活动前 3 年内在经营活动中没有重大违法记录的书面声明（格式见附件6）</w:t>
      </w:r>
      <w:r/>
    </w:p>
    <w:p>
      <w:pPr>
        <w:ind w:firstLine="480"/>
        <w:spacing w:line="40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、中小企业声明函（格式见附件9）或残疾人福利性单位声明函（格式见附件10）或省级以上监狱管理局、戒毒管理局（含新疆生产建设兵团）出具的属于监狱企业的证明文件。</w:t>
      </w:r>
      <w:r/>
    </w:p>
    <w:p>
      <w:pPr>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color w:val="000000"/>
          <w:sz w:val="24"/>
        </w:rPr>
        <w:t xml:space="preserve">*</w:t>
      </w: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color w:val="000000"/>
          <w:sz w:val="24"/>
        </w:rPr>
        <w:t xml:space="preserve">*</w:t>
      </w:r>
      <w:r>
        <w:rPr>
          <w:rFonts w:ascii="宋体" w:hAnsi="宋体"/>
          <w:sz w:val="24"/>
        </w:rPr>
        <w:t xml:space="preserve">2</w:t>
      </w:r>
      <w:r>
        <w:rPr>
          <w:rFonts w:hint="eastAsia" w:ascii="宋体" w:hAnsi="宋体"/>
          <w:sz w:val="24"/>
        </w:rPr>
        <w:t xml:space="preserve">.开标一览表（格式见</w:t>
      </w:r>
      <w:r>
        <w:rPr>
          <w:rFonts w:ascii="宋体" w:hAnsi="宋体"/>
          <w:sz w:val="24"/>
        </w:rPr>
        <w:t xml:space="preserve">附件</w:t>
      </w:r>
      <w:r>
        <w:rPr>
          <w:rFonts w:hint="eastAsia" w:ascii="宋体" w:hAnsi="宋体"/>
          <w:sz w:val="24"/>
        </w:rPr>
        <w:t xml:space="preserve">1）</w:t>
      </w:r>
      <w:r/>
    </w:p>
    <w:p>
      <w:pPr>
        <w:ind w:firstLine="480"/>
        <w:spacing w:line="400" w:lineRule="exact"/>
        <w:rPr>
          <w:rFonts w:ascii="宋体" w:hAnsi="宋体"/>
          <w:sz w:val="24"/>
        </w:rPr>
      </w:pPr>
      <w:r>
        <w:rPr>
          <w:color w:val="000000"/>
          <w:sz w:val="24"/>
        </w:rPr>
        <w:t xml:space="preserve">*</w:t>
      </w:r>
      <w:r>
        <w:rPr>
          <w:rFonts w:hint="eastAsia" w:ascii="宋体" w:hAnsi="宋体"/>
          <w:sz w:val="24"/>
        </w:rPr>
        <w:t xml:space="preserve">3.报价明细表（格式见附件2）</w:t>
      </w:r>
      <w:r/>
    </w:p>
    <w:p>
      <w:pPr>
        <w:ind w:firstLine="480"/>
        <w:spacing w:line="400" w:lineRule="exact"/>
        <w:rPr>
          <w:rFonts w:hint="eastAsia" w:ascii="宋体" w:hAnsi="宋体"/>
          <w:sz w:val="24"/>
        </w:rPr>
      </w:pPr>
      <w:r>
        <w:rPr>
          <w:color w:val="000000"/>
          <w:sz w:val="24"/>
        </w:rPr>
        <w:t xml:space="preserve">*</w:t>
      </w:r>
      <w:r>
        <w:rPr>
          <w:rFonts w:hint="eastAsia" w:ascii="宋体" w:hAnsi="宋体"/>
          <w:sz w:val="24"/>
        </w:rPr>
        <w:t xml:space="preserve">4.实质性要求响应及偏离表（格式见附件11）</w:t>
      </w:r>
      <w:r/>
    </w:p>
    <w:p>
      <w:pPr>
        <w:spacing w:line="400" w:lineRule="exact"/>
        <w:rPr>
          <w:rFonts w:hint="eastAsia" w:ascii="宋体" w:hAnsi="宋体"/>
          <w:b/>
          <w:sz w:val="24"/>
        </w:rPr>
      </w:pPr>
      <w:r>
        <w:rPr>
          <w:rFonts w:hint="eastAsia" w:ascii="宋体" w:hAnsi="宋体"/>
          <w:b/>
          <w:sz w:val="24"/>
        </w:rPr>
        <w:t xml:space="preserve">四、综合评审文件</w:t>
      </w:r>
      <w:r/>
    </w:p>
    <w:p>
      <w:pPr>
        <w:ind w:firstLine="420"/>
        <w:spacing w:line="400" w:lineRule="exact"/>
        <w:rPr>
          <w:rFonts w:hint="eastAsia" w:ascii="宋体" w:hAnsi="宋体"/>
          <w:sz w:val="24"/>
        </w:rPr>
      </w:pPr>
      <w:r>
        <w:rPr>
          <w:rFonts w:hint="eastAsia" w:ascii="宋体" w:hAnsi="宋体"/>
          <w:sz w:val="24"/>
        </w:rPr>
        <w:t xml:space="preserve">1、技术要求响应及偏离表（格式见附件3）</w:t>
      </w:r>
      <w:r/>
    </w:p>
    <w:p>
      <w:pPr>
        <w:ind w:firstLine="420"/>
        <w:spacing w:line="400" w:lineRule="exact"/>
        <w:rPr>
          <w:rFonts w:ascii="宋体" w:hAnsi="宋体"/>
          <w:sz w:val="24"/>
        </w:rPr>
      </w:pPr>
      <w:r>
        <w:rPr>
          <w:rFonts w:hint="eastAsia" w:ascii="宋体" w:hAnsi="宋体"/>
          <w:sz w:val="24"/>
        </w:rPr>
        <w:t xml:space="preserve">2、商务要求响应及偏离表（格式见</w:t>
      </w:r>
      <w:r>
        <w:rPr>
          <w:rFonts w:ascii="宋体" w:hAnsi="宋体"/>
          <w:sz w:val="24"/>
        </w:rPr>
        <w:t xml:space="preserve">附件4</w:t>
      </w:r>
      <w:r>
        <w:rPr>
          <w:rFonts w:hint="eastAsia" w:ascii="宋体" w:hAnsi="宋体"/>
          <w:sz w:val="24"/>
        </w:rPr>
        <w:t xml:space="preserve">）</w:t>
      </w:r>
      <w:r/>
    </w:p>
    <w:p>
      <w:pPr>
        <w:ind w:firstLine="420"/>
        <w:spacing w:line="400" w:lineRule="exact"/>
        <w:rPr>
          <w:rFonts w:hint="eastAsia" w:ascii="宋体" w:hAnsi="宋体"/>
          <w:sz w:val="24"/>
        </w:rPr>
      </w:pPr>
      <w:r>
        <w:rPr>
          <w:rFonts w:hint="eastAsia" w:ascii="宋体" w:hAnsi="宋体"/>
          <w:sz w:val="24"/>
        </w:rPr>
        <w:t xml:space="preserve">4、项目实施方案（格式见</w:t>
      </w:r>
      <w:r>
        <w:rPr>
          <w:rFonts w:ascii="宋体" w:hAnsi="宋体"/>
          <w:sz w:val="24"/>
        </w:rPr>
        <w:t xml:space="preserve">附件</w:t>
      </w:r>
      <w:r>
        <w:rPr>
          <w:rFonts w:hint="eastAsia" w:ascii="宋体" w:hAnsi="宋体"/>
          <w:sz w:val="24"/>
          <w:lang w:val="en-US" w:eastAsia="zh-CN"/>
        </w:rPr>
        <w:t xml:space="preserve">12</w:t>
      </w:r>
      <w:r>
        <w:rPr>
          <w:rFonts w:hint="eastAsia" w:ascii="宋体" w:hAnsi="宋体"/>
          <w:sz w:val="24"/>
        </w:rPr>
        <w:t xml:space="preserve">）</w:t>
      </w:r>
      <w:r/>
    </w:p>
    <w:p>
      <w:pPr>
        <w:ind w:firstLine="420"/>
        <w:spacing w:line="400" w:lineRule="exact"/>
        <w:rPr>
          <w:rFonts w:ascii="宋体" w:hAnsi="宋体"/>
          <w:sz w:val="24"/>
        </w:rPr>
      </w:pPr>
      <w:r>
        <w:rPr>
          <w:rFonts w:hint="eastAsia" w:ascii="宋体" w:hAnsi="宋体"/>
          <w:sz w:val="24"/>
        </w:rPr>
        <w:t xml:space="preserve">5、质量保证及售后服务承诺（格式见</w:t>
      </w:r>
      <w:r>
        <w:rPr>
          <w:rFonts w:ascii="宋体" w:hAnsi="宋体"/>
          <w:sz w:val="24"/>
        </w:rPr>
        <w:t xml:space="preserve">附件</w:t>
      </w:r>
      <w:r>
        <w:rPr>
          <w:rFonts w:hint="eastAsia" w:ascii="宋体" w:hAnsi="宋体"/>
          <w:sz w:val="24"/>
          <w:lang w:val="en-US" w:eastAsia="zh-CN"/>
        </w:rPr>
        <w:t xml:space="preserve">13</w:t>
      </w:r>
      <w:r>
        <w:rPr>
          <w:rFonts w:hint="eastAsia" w:ascii="宋体" w:hAnsi="宋体"/>
          <w:sz w:val="24"/>
        </w:rPr>
        <w:t xml:space="preserve">）</w:t>
      </w:r>
      <w:r/>
    </w:p>
    <w:p>
      <w:pPr>
        <w:ind w:firstLine="420"/>
        <w:spacing w:line="400" w:lineRule="exact"/>
        <w:rPr>
          <w:rFonts w:hint="eastAsia" w:ascii="宋体" w:hAnsi="宋体"/>
          <w:sz w:val="24"/>
        </w:rPr>
      </w:pPr>
      <w:r>
        <w:rPr>
          <w:rFonts w:hint="eastAsia" w:ascii="宋体" w:hAnsi="宋体"/>
          <w:sz w:val="24"/>
        </w:rPr>
        <w:t xml:space="preserve">6、业绩一览表（格式见</w:t>
      </w:r>
      <w:r>
        <w:rPr>
          <w:rFonts w:ascii="宋体" w:hAnsi="宋体"/>
          <w:sz w:val="24"/>
        </w:rPr>
        <w:t xml:space="preserve">附件</w:t>
      </w:r>
      <w:r>
        <w:rPr>
          <w:rFonts w:hint="eastAsia" w:ascii="宋体" w:hAnsi="宋体"/>
          <w:sz w:val="24"/>
          <w:lang w:val="en-US" w:eastAsia="zh-CN"/>
        </w:rPr>
        <w:t xml:space="preserve">14</w:t>
      </w:r>
      <w:r>
        <w:rPr>
          <w:rFonts w:hint="eastAsia" w:ascii="宋体" w:hAnsi="宋体"/>
          <w:sz w:val="24"/>
        </w:rPr>
        <w:t xml:space="preserve">）</w:t>
      </w:r>
      <w:r/>
    </w:p>
    <w:p>
      <w:pPr>
        <w:jc w:val="left"/>
        <w:spacing w:line="440" w:lineRule="exact"/>
        <w:rPr>
          <w:rFonts w:ascii="宋体" w:hAnsi="宋体"/>
          <w:b/>
          <w:bCs/>
          <w:color w:val="000000"/>
          <w:sz w:val="32"/>
          <w:szCs w:val="32"/>
        </w:rPr>
      </w:pPr>
      <w:r>
        <w:rPr>
          <w:rFonts w:hint="eastAsia" w:ascii="宋体" w:hAnsi="宋体"/>
          <w:b/>
          <w:sz w:val="24"/>
          <w:szCs w:val="24"/>
        </w:rPr>
        <w:t xml:space="preserve">备注：加“*”项目，投标人必须在投标文件中提供相关材料，</w:t>
      </w:r>
      <w:r>
        <w:rPr>
          <w:rFonts w:ascii="宋体" w:hAnsi="宋体"/>
          <w:b/>
          <w:sz w:val="24"/>
          <w:szCs w:val="24"/>
        </w:rPr>
        <w:t xml:space="preserve">若有缺失或无效</w:t>
      </w:r>
      <w:r>
        <w:rPr>
          <w:rFonts w:hint="eastAsia" w:ascii="宋体" w:hAnsi="宋体"/>
          <w:b/>
          <w:sz w:val="24"/>
          <w:szCs w:val="24"/>
        </w:rPr>
        <w:t xml:space="preserve">的</w:t>
      </w:r>
      <w:r>
        <w:rPr>
          <w:rFonts w:ascii="宋体" w:hAnsi="宋体"/>
          <w:b/>
          <w:sz w:val="24"/>
          <w:szCs w:val="24"/>
        </w:rPr>
        <w:t xml:space="preserve">，将导致其投标</w:t>
      </w:r>
      <w:r>
        <w:rPr>
          <w:rFonts w:hint="eastAsia" w:ascii="宋体" w:hAnsi="宋体"/>
          <w:b/>
          <w:sz w:val="24"/>
          <w:szCs w:val="24"/>
        </w:rPr>
        <w:t xml:space="preserve">无效。</w:t>
      </w:r>
      <w:r/>
    </w:p>
    <w:p>
      <w:pPr>
        <w:jc w:val="center"/>
        <w:rPr>
          <w:rFonts w:ascii="宋体" w:hAnsi="宋体"/>
          <w:b/>
          <w:sz w:val="24"/>
          <w:szCs w:val="24"/>
        </w:rPr>
        <w:outlineLvl w:val="1"/>
      </w:pPr>
      <w:r>
        <w:rPr>
          <w:rFonts w:hint="eastAsia" w:ascii="宋体" w:hAnsi="宋体"/>
          <w:b/>
          <w:sz w:val="24"/>
          <w:szCs w:val="24"/>
        </w:rPr>
        <w:br w:type="page" w:clear="all"/>
      </w:r>
      <w:bookmarkStart w:id="248" w:name="_Toc12982"/>
      <w:r/>
      <w:bookmarkStart w:id="249" w:name="_Toc11834"/>
      <w:r>
        <w:rPr>
          <w:rFonts w:hint="eastAsia" w:ascii="宋体" w:hAnsi="宋体"/>
          <w:b/>
          <w:sz w:val="24"/>
          <w:szCs w:val="24"/>
        </w:rPr>
        <w:t xml:space="preserve">附件1 开标一览表</w:t>
      </w:r>
      <w:bookmarkEnd w:id="248"/>
      <w:r/>
      <w:bookmarkEnd w:id="249"/>
      <w:r/>
      <w:r/>
    </w:p>
    <w:p>
      <w:pPr>
        <w:rPr>
          <w:rFonts w:ascii="宋体" w:hAnsi="宋体"/>
          <w:b/>
          <w:sz w:val="24"/>
          <w:szCs w:val="24"/>
        </w:rPr>
      </w:pPr>
      <w:r>
        <w:rPr>
          <w:rFonts w:ascii="宋体" w:hAnsi="宋体"/>
          <w:b/>
          <w:sz w:val="24"/>
          <w:szCs w:val="24"/>
        </w:rPr>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tbl>
      <w:tblPr>
        <w:tblStyle w:val="7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886" w:type="dxa"/>
            <w:vAlign w:val="center"/>
            <w:textDirection w:val="lrTb"/>
            <w:noWrap w:val="false"/>
          </w:tcPr>
          <w:p>
            <w:pPr>
              <w:spacing w:line="500" w:lineRule="exact"/>
              <w:rPr>
                <w:rFonts w:ascii="宋体" w:hAnsi="宋体"/>
                <w:sz w:val="24"/>
              </w:rPr>
            </w:pPr>
            <w:r>
              <w:rPr>
                <w:rFonts w:hint="eastAsia" w:ascii="宋体" w:hAnsi="宋体" w:cs="宋体"/>
                <w:sz w:val="24"/>
                <w:szCs w:val="24"/>
              </w:rPr>
              <w:t xml:space="preserve">小写：                             （人民币：元）</w:t>
            </w:r>
            <w:bookmarkEnd w:id="209"/>
            <w:r/>
            <w:bookmarkEnd w:id="210"/>
            <w:r/>
            <w:bookmarkEnd w:id="245"/>
            <w:r/>
            <w:bookmarkEnd w:id="246"/>
            <w:r/>
            <w:bookmarkEnd w:id="247"/>
            <w:r/>
            <w:r/>
          </w:p>
        </w:tc>
      </w:tr>
    </w:tbl>
    <w:p>
      <w:pPr>
        <w:rPr>
          <w:rFonts w:ascii="宋体" w:hAnsi="宋体"/>
          <w:sz w:val="24"/>
          <w:szCs w:val="24"/>
        </w:rPr>
      </w:pPr>
      <w:r>
        <w:rPr>
          <w:rFonts w:ascii="宋体" w:hAnsi="宋体"/>
          <w:sz w:val="24"/>
          <w:szCs w:val="24"/>
        </w:rPr>
      </w:r>
      <w:r/>
    </w:p>
    <w:p>
      <w:pPr>
        <w:pStyle w:val="978"/>
        <w:ind w:firstLine="480"/>
        <w:jc w:val="both"/>
        <w:spacing w:before="0" w:beforeAutospacing="0" w:after="0" w:afterAutospacing="0"/>
        <w:widowControl w:val="off"/>
        <w:rPr>
          <w:color w:val="000000"/>
        </w:rPr>
      </w:pPr>
      <w:r>
        <w:rPr>
          <w:rFonts w:hint="eastAsia"/>
          <w:color w:val="000000"/>
        </w:rPr>
        <w:t xml:space="preserve">注：投标总报价保留两位小数。</w:t>
      </w:r>
      <w:r/>
    </w:p>
    <w:p>
      <w:pPr>
        <w:jc w:val="center"/>
        <w:rPr>
          <w:rFonts w:ascii="宋体" w:hAnsi="宋体"/>
          <w:b/>
          <w:sz w:val="24"/>
          <w:szCs w:val="24"/>
        </w:rPr>
        <w:outlineLvl w:val="1"/>
      </w:pPr>
      <w:r>
        <w:rPr>
          <w:rFonts w:hint="eastAsia" w:ascii="宋体" w:hAnsi="宋体"/>
          <w:b/>
          <w:sz w:val="24"/>
          <w:szCs w:val="24"/>
        </w:rPr>
        <w:br w:type="page" w:clear="all"/>
      </w:r>
      <w:bookmarkStart w:id="250" w:name="_Toc29185"/>
      <w:r/>
      <w:bookmarkStart w:id="251" w:name="_Toc14165"/>
      <w:r>
        <w:rPr>
          <w:rFonts w:hint="eastAsia" w:ascii="宋体" w:hAnsi="宋体"/>
          <w:b/>
          <w:sz w:val="24"/>
          <w:szCs w:val="24"/>
        </w:rPr>
        <w:t xml:space="preserve">附件2 报价明细表</w:t>
      </w:r>
      <w:bookmarkEnd w:id="250"/>
      <w:r/>
      <w:bookmarkEnd w:id="251"/>
      <w:r/>
      <w:r/>
    </w:p>
    <w:tbl>
      <w:tblPr>
        <w:tblStyle w:val="728"/>
        <w:tblW w:w="10136" w:type="dxa"/>
        <w:tblInd w:w="-46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5"/>
        <w:gridCol w:w="1083"/>
        <w:gridCol w:w="1358"/>
        <w:gridCol w:w="839"/>
        <w:gridCol w:w="1258"/>
        <w:gridCol w:w="1281"/>
        <w:gridCol w:w="7"/>
        <w:gridCol w:w="1261"/>
        <w:gridCol w:w="714"/>
      </w:tblGrid>
      <w:tr>
        <w:trPr>
          <w:cantSplit/>
          <w:trHeight w:val="520"/>
        </w:trPr>
        <w:tc>
          <w:tcPr>
            <w:tcW w:w="72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编号</w:t>
            </w:r>
            <w:r/>
          </w:p>
        </w:tc>
        <w:tc>
          <w:tcPr>
            <w:tcW w:w="1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货物名称</w:t>
            </w:r>
            <w:r/>
          </w:p>
        </w:tc>
        <w:tc>
          <w:tcPr>
            <w:tcW w:w="10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品牌</w:t>
            </w:r>
            <w:r/>
          </w:p>
        </w:tc>
        <w:tc>
          <w:tcPr>
            <w:tcW w:w="13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规格型号</w:t>
            </w:r>
            <w:r/>
          </w:p>
        </w:tc>
        <w:tc>
          <w:tcPr>
            <w:tcW w:w="83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单位</w:t>
            </w:r>
            <w:r/>
          </w:p>
        </w:tc>
        <w:tc>
          <w:tcPr>
            <w:tcW w:w="12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数量</w:t>
            </w:r>
            <w:r/>
          </w:p>
        </w:tc>
        <w:tc>
          <w:tcPr>
            <w:tcW w:w="128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单价（元）</w:t>
            </w:r>
            <w:r/>
          </w:p>
        </w:tc>
        <w:tc>
          <w:tcPr>
            <w:gridSpan w:val="2"/>
            <w:tcW w:w="126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分类总价（元）</w:t>
            </w:r>
            <w:r/>
          </w:p>
        </w:tc>
        <w:tc>
          <w:tcPr>
            <w:tcW w:w="714"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cantSplit/>
          <w:trHeight w:val="520"/>
        </w:trPr>
        <w:tc>
          <w:tcPr>
            <w:tcW w:w="72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1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2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14"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520"/>
        </w:trPr>
        <w:tc>
          <w:tcPr>
            <w:tcW w:w="72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1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2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14"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520"/>
        </w:trPr>
        <w:tc>
          <w:tcPr>
            <w:tcW w:w="72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1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2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14"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520"/>
        </w:trPr>
        <w:tc>
          <w:tcPr>
            <w:tcW w:w="72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161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08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83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5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gridSpan w:val="2"/>
            <w:tcW w:w="128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2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714"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520"/>
        </w:trPr>
        <w:tc>
          <w:tcPr>
            <w:gridSpan w:val="3"/>
            <w:tcW w:w="3418"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合计总价（元）</w:t>
            </w:r>
            <w:r/>
          </w:p>
        </w:tc>
        <w:tc>
          <w:tcPr>
            <w:gridSpan w:val="7"/>
            <w:tcW w:w="671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spacing w:line="440" w:lineRule="exact"/>
        <w:rPr>
          <w:rFonts w:hint="eastAsia" w:ascii="宋体" w:hAnsi="宋体" w:cs="宋体"/>
          <w:bCs/>
          <w:sz w:val="24"/>
          <w:szCs w:val="24"/>
        </w:rPr>
      </w:pPr>
      <w:r>
        <w:rPr>
          <w:rFonts w:hint="eastAsia" w:ascii="宋体" w:hAnsi="宋体" w:cs="宋体"/>
          <w:bCs/>
          <w:sz w:val="24"/>
          <w:szCs w:val="24"/>
        </w:rPr>
        <w:t xml:space="preserve">注：1、投标人应根据本项目货物的分项价格情况填写上述表格。</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2、所有价格用人民币表示。</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3、表中“合计总价”应与“开标一览表”表中“投标总报价”相一致。</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4、合计总价请保留小数点后两位。</w:t>
      </w:r>
      <w:r/>
    </w:p>
    <w:p>
      <w:pPr>
        <w:ind w:firstLine="420"/>
        <w:spacing w:line="440" w:lineRule="exact"/>
        <w:rPr>
          <w:rFonts w:hint="eastAsia"/>
          <w:bCs/>
        </w:rPr>
      </w:pPr>
      <w:r>
        <w:rPr>
          <w:rFonts w:hint="eastAsia"/>
          <w:bCs/>
        </w:rPr>
      </w:r>
      <w:r/>
    </w:p>
    <w:p>
      <w:pPr>
        <w:rPr>
          <w:rFonts w:ascii="宋体" w:hAnsi="宋体"/>
          <w:sz w:val="24"/>
          <w:szCs w:val="24"/>
        </w:rPr>
      </w:pPr>
      <w:r>
        <w:rPr>
          <w:rFonts w:ascii="宋体" w:hAnsi="宋体"/>
          <w:sz w:val="24"/>
          <w:szCs w:val="24"/>
        </w:rPr>
      </w:r>
      <w:r/>
    </w:p>
    <w:p>
      <w:pPr>
        <w:jc w:val="center"/>
        <w:rPr>
          <w:rFonts w:ascii="宋体" w:hAnsi="宋体"/>
          <w:b/>
          <w:sz w:val="24"/>
          <w:szCs w:val="24"/>
        </w:rPr>
        <w:outlineLvl w:val="1"/>
      </w:pPr>
      <w:r>
        <w:rPr>
          <w:rFonts w:hint="eastAsia" w:ascii="宋体" w:hAnsi="宋体"/>
          <w:b/>
          <w:sz w:val="24"/>
          <w:szCs w:val="24"/>
        </w:rPr>
        <w:br w:type="page" w:clear="all"/>
      </w:r>
      <w:bookmarkStart w:id="252" w:name="_Toc7780"/>
      <w:r/>
      <w:bookmarkStart w:id="253" w:name="_Toc701"/>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bookmarkEnd w:id="252"/>
      <w:r/>
      <w:bookmarkEnd w:id="253"/>
      <w:r/>
      <w:r/>
    </w:p>
    <w:tbl>
      <w:tblPr>
        <w:tblStyle w:val="728"/>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738"/>
        <w:gridCol w:w="2205"/>
        <w:gridCol w:w="1785"/>
        <w:gridCol w:w="1995"/>
      </w:tblGrid>
      <w:tr>
        <w:trPr>
          <w:trHeight w:val="584"/>
        </w:trPr>
        <w:tc>
          <w:tcPr>
            <w:tcW w:w="727"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序号</w:t>
            </w:r>
            <w:r/>
          </w:p>
        </w:tc>
        <w:tc>
          <w:tcPr>
            <w:tcW w:w="2738"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招标货物技术性能参数要求</w:t>
            </w:r>
            <w:r/>
          </w:p>
        </w:tc>
        <w:tc>
          <w:tcPr>
            <w:tcW w:w="220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投标货物技术性能参数</w:t>
            </w:r>
            <w:r/>
          </w:p>
        </w:tc>
        <w:tc>
          <w:tcPr>
            <w:tcW w:w="178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有无偏离</w:t>
            </w:r>
            <w:r/>
          </w:p>
        </w:tc>
        <w:tc>
          <w:tcPr>
            <w:tcW w:w="199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偏离内容及原因</w:t>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1</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2</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3</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4</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5</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6</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7</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r>
        <w:trPr>
          <w:trHeight w:val="454"/>
        </w:trPr>
        <w:tc>
          <w:tcPr>
            <w:tcW w:w="727"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w:t>
            </w:r>
            <w:r/>
          </w:p>
        </w:tc>
        <w:tc>
          <w:tcPr>
            <w:tcW w:w="2738"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220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78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c>
          <w:tcPr>
            <w:tcW w:w="199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r>
            <w:r/>
          </w:p>
        </w:tc>
      </w:tr>
    </w:tbl>
    <w:p>
      <w:pPr>
        <w:spacing w:line="440" w:lineRule="exact"/>
        <w:rPr>
          <w:rFonts w:hint="eastAsia" w:ascii="宋体" w:hAnsi="宋体" w:cs="宋体"/>
          <w:bCs/>
          <w:sz w:val="24"/>
          <w:szCs w:val="24"/>
        </w:rPr>
      </w:pPr>
      <w:r>
        <w:rPr>
          <w:rFonts w:hint="eastAsia" w:ascii="宋体" w:hAnsi="宋体" w:cs="宋体"/>
          <w:sz w:val="24"/>
          <w:szCs w:val="24"/>
        </w:rPr>
        <w:t xml:space="preserve">注：</w:t>
      </w:r>
      <w:r>
        <w:rPr>
          <w:rFonts w:hint="eastAsia" w:ascii="宋体" w:hAnsi="宋体" w:cs="宋体"/>
          <w:bCs/>
          <w:sz w:val="24"/>
          <w:szCs w:val="24"/>
        </w:rPr>
        <w:t xml:space="preserve">1、投标人应根据</w:t>
      </w:r>
      <w:r>
        <w:rPr>
          <w:rFonts w:hint="eastAsia" w:ascii="宋体" w:hAnsi="宋体" w:cs="宋体"/>
          <w:sz w:val="24"/>
          <w:szCs w:val="24"/>
        </w:rPr>
        <w:t xml:space="preserve">本项目</w:t>
      </w:r>
      <w:r>
        <w:rPr>
          <w:rFonts w:hint="eastAsia" w:ascii="宋体" w:hAnsi="宋体" w:cs="宋体"/>
          <w:bCs/>
          <w:sz w:val="24"/>
          <w:szCs w:val="24"/>
        </w:rPr>
        <w:t xml:space="preserve"> “第四章 采购需求”中的“</w:t>
      </w:r>
      <w:r>
        <w:rPr>
          <w:rFonts w:hint="eastAsia" w:ascii="宋体" w:hAnsi="宋体" w:cs="宋体"/>
          <w:bCs/>
          <w:sz w:val="24"/>
          <w:szCs w:val="24"/>
          <w:lang w:val="zh-CN"/>
        </w:rPr>
        <w:t xml:space="preserve">三、技术</w:t>
      </w:r>
      <w:r>
        <w:rPr>
          <w:rFonts w:hint="eastAsia" w:ascii="宋体" w:hAnsi="宋体" w:cs="宋体"/>
          <w:bCs/>
          <w:sz w:val="24"/>
          <w:szCs w:val="24"/>
        </w:rPr>
        <w:t xml:space="preserve">参数</w:t>
      </w:r>
      <w:r>
        <w:rPr>
          <w:rFonts w:hint="eastAsia" w:ascii="宋体" w:hAnsi="宋体" w:cs="宋体"/>
          <w:bCs/>
          <w:sz w:val="24"/>
          <w:szCs w:val="24"/>
          <w:lang w:val="zh-CN"/>
        </w:rPr>
        <w:t xml:space="preserve">要求</w:t>
      </w:r>
      <w:r>
        <w:rPr>
          <w:rFonts w:hint="eastAsia" w:ascii="宋体" w:hAnsi="宋体" w:cs="宋体"/>
          <w:bCs/>
          <w:sz w:val="24"/>
          <w:szCs w:val="24"/>
        </w:rPr>
        <w:t xml:space="preserve">”对照所投报货物的技术性能参数进行逐项评议。</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2、若无偏离，在“有无偏离”栏中填写 “无”；若有偏离在“有无偏离”栏中填写 “有”并在“偏离内容及原因”栏中作出说明；因未标明或表述含糊导致的评审风险将由投标人承担。</w:t>
      </w:r>
      <w:r/>
    </w:p>
    <w:p>
      <w:pPr>
        <w:ind w:firstLine="482"/>
        <w:spacing w:line="440" w:lineRule="exact"/>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sz w:val="24"/>
          <w:szCs w:val="24"/>
        </w:rPr>
        <w:t xml:space="preserve">附技术要求的相关证明文件</w:t>
      </w:r>
      <w:r>
        <w:rPr>
          <w:rFonts w:hint="eastAsia" w:ascii="宋体" w:hAnsi="宋体" w:cs="宋体"/>
          <w:b/>
          <w:bCs/>
          <w:sz w:val="24"/>
          <w:szCs w:val="24"/>
        </w:rPr>
        <w:t xml:space="preserve">。</w:t>
      </w:r>
      <w:r/>
    </w:p>
    <w:p>
      <w:pPr>
        <w:ind w:firstLine="480"/>
        <w:spacing w:line="440" w:lineRule="exact"/>
        <w:rPr>
          <w:rFonts w:hint="eastAsia" w:ascii="宋体" w:hAnsi="宋体" w:cs="宋体"/>
          <w:bCs/>
          <w:sz w:val="24"/>
          <w:szCs w:val="24"/>
        </w:rPr>
      </w:pPr>
      <w:r>
        <w:rPr>
          <w:rFonts w:hint="eastAsia" w:ascii="宋体" w:hAnsi="宋体" w:cs="宋体"/>
          <w:bCs/>
          <w:sz w:val="24"/>
          <w:szCs w:val="24"/>
        </w:rPr>
        <w:t xml:space="preserve">4、表格不够可另接。</w:t>
      </w:r>
      <w:r/>
    </w:p>
    <w:p>
      <w:pPr>
        <w:jc w:val="center"/>
        <w:spacing w:line="440" w:lineRule="exact"/>
        <w:rPr>
          <w:rFonts w:hint="eastAsia" w:ascii="宋体" w:hAnsi="宋体"/>
          <w:b/>
          <w:sz w:val="24"/>
        </w:rPr>
        <w:outlineLvl w:val="1"/>
      </w:pPr>
      <w:r>
        <w:rPr>
          <w:rFonts w:hint="eastAsia" w:ascii="宋体" w:hAnsi="宋体"/>
          <w:b/>
          <w:sz w:val="24"/>
          <w:szCs w:val="24"/>
        </w:rPr>
        <w:br w:type="page" w:clear="all"/>
      </w:r>
      <w:bookmarkStart w:id="254" w:name="_Toc9632"/>
      <w:r/>
      <w:bookmarkStart w:id="255" w:name="_Toc26500"/>
      <w:r>
        <w:rPr>
          <w:rFonts w:hint="eastAsia" w:ascii="宋体" w:hAnsi="宋体"/>
          <w:b/>
          <w:sz w:val="24"/>
        </w:rPr>
        <w:t xml:space="preserve">附件4 商务要求响应及偏离表</w:t>
      </w:r>
      <w:bookmarkEnd w:id="254"/>
      <w:r/>
      <w:bookmarkEnd w:id="255"/>
      <w:r/>
      <w:r/>
    </w:p>
    <w:tbl>
      <w:tblPr>
        <w:tblStyle w:val="728"/>
        <w:tblpPr w:horzAnchor="text" w:tblpXSpec="center" w:vertAnchor="text" w:tblpY="1" w:leftFromText="180" w:topFromText="0" w:rightFromText="180" w:bottomFromText="0"/>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trHeight w:val="451"/>
        </w:trPr>
        <w:tc>
          <w:tcPr>
            <w:tcW w:w="3780" w:type="dxa"/>
            <w:vAlign w:val="center"/>
            <w:textDirection w:val="lrTb"/>
            <w:noWrap w:val="false"/>
          </w:tcPr>
          <w:p>
            <w:pPr>
              <w:jc w:val="center"/>
              <w:spacing w:line="380" w:lineRule="exact"/>
              <w:rPr>
                <w:rFonts w:hint="eastAsia"/>
                <w:b/>
                <w:sz w:val="24"/>
                <w:szCs w:val="24"/>
              </w:rPr>
            </w:pPr>
            <w:r>
              <w:rPr>
                <w:rFonts w:hint="eastAsia"/>
                <w:b/>
                <w:sz w:val="24"/>
                <w:szCs w:val="24"/>
              </w:rPr>
              <w:t xml:space="preserve">合同条款</w:t>
            </w:r>
            <w:r/>
          </w:p>
        </w:tc>
        <w:tc>
          <w:tcPr>
            <w:tcW w:w="2310" w:type="dxa"/>
            <w:vAlign w:val="center"/>
            <w:textDirection w:val="lrTb"/>
            <w:noWrap w:val="false"/>
          </w:tcPr>
          <w:p>
            <w:pPr>
              <w:jc w:val="center"/>
              <w:spacing w:line="380" w:lineRule="exact"/>
              <w:rPr>
                <w:rFonts w:hint="eastAsia"/>
                <w:b/>
                <w:sz w:val="24"/>
                <w:szCs w:val="24"/>
              </w:rPr>
            </w:pPr>
            <w:r>
              <w:rPr>
                <w:rFonts w:hint="eastAsia"/>
                <w:b/>
                <w:sz w:val="24"/>
                <w:szCs w:val="24"/>
              </w:rPr>
              <w:t xml:space="preserve">有无偏离</w:t>
            </w:r>
            <w:r/>
          </w:p>
        </w:tc>
        <w:tc>
          <w:tcPr>
            <w:tcW w:w="3232" w:type="dxa"/>
            <w:vAlign w:val="center"/>
            <w:textDirection w:val="lrTb"/>
            <w:noWrap w:val="false"/>
          </w:tcPr>
          <w:p>
            <w:pPr>
              <w:jc w:val="center"/>
              <w:spacing w:line="380" w:lineRule="exact"/>
              <w:rPr>
                <w:rFonts w:hint="eastAsia"/>
                <w:b/>
                <w:sz w:val="24"/>
                <w:szCs w:val="24"/>
              </w:rPr>
            </w:pPr>
            <w:r>
              <w:rPr>
                <w:rFonts w:hint="eastAsia"/>
                <w:b/>
                <w:sz w:val="24"/>
                <w:szCs w:val="24"/>
              </w:rPr>
              <w:t xml:space="preserve">偏离内容及原因</w:t>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第一条 定义</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bCs/>
                <w:sz w:val="24"/>
                <w:szCs w:val="24"/>
              </w:rPr>
            </w:pPr>
            <w:r>
              <w:rPr>
                <w:rFonts w:hint="eastAsia"/>
                <w:bCs/>
                <w:sz w:val="24"/>
                <w:szCs w:val="24"/>
              </w:rPr>
              <w:t xml:space="preserve">第二条 组成本合同的文件</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第三条 合同货物</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第五条 款项支付</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第六条 权利保证</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第七条 质量保证</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第八条 包装要求</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第九条 交货</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第十条 到货验收</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第十一条 伴随服务</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第十二条 最终验收</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第十三条 售后服务</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第十四条 违约责任</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第十五条 不可抗力</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第十六条 合同的变更、中止</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第十七条 合同的终止</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第十八条 合同的转让</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第十九条 履约保证金  </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第二十条 争议解决方式</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r>
        <w:trPr>
          <w:trHeight w:val="441"/>
        </w:trPr>
        <w:tc>
          <w:tcPr>
            <w:tcW w:w="3780" w:type="dxa"/>
            <w:vAlign w:val="center"/>
            <w:textDirection w:val="lrTb"/>
            <w:noWrap w:val="false"/>
          </w:tcPr>
          <w:p>
            <w:pPr>
              <w:spacing w:line="380" w:lineRule="exact"/>
              <w:rPr>
                <w:rFonts w:hint="eastAsia"/>
                <w:bCs/>
                <w:sz w:val="24"/>
                <w:szCs w:val="24"/>
              </w:rPr>
            </w:pPr>
            <w:r>
              <w:rPr>
                <w:rFonts w:hint="eastAsia"/>
                <w:bCs/>
                <w:sz w:val="24"/>
                <w:szCs w:val="24"/>
              </w:rPr>
              <w:t xml:space="preserve">第二十一条 通知与送达</w:t>
            </w:r>
            <w:r/>
          </w:p>
        </w:tc>
        <w:tc>
          <w:tcPr>
            <w:tcW w:w="2310" w:type="dxa"/>
            <w:vAlign w:val="center"/>
            <w:textDirection w:val="lrTb"/>
            <w:noWrap w:val="false"/>
          </w:tcPr>
          <w:p>
            <w:pPr>
              <w:spacing w:line="380" w:lineRule="exact"/>
              <w:rPr>
                <w:rFonts w:hint="eastAsia"/>
                <w:bCs/>
                <w:sz w:val="24"/>
                <w:szCs w:val="24"/>
              </w:rPr>
            </w:pPr>
            <w:r>
              <w:rPr>
                <w:rFonts w:hint="eastAsia"/>
                <w:bCs/>
                <w:sz w:val="24"/>
                <w:szCs w:val="24"/>
              </w:rPr>
            </w:r>
            <w:r/>
          </w:p>
        </w:tc>
        <w:tc>
          <w:tcPr>
            <w:tcW w:w="3232" w:type="dxa"/>
            <w:vAlign w:val="center"/>
            <w:textDirection w:val="lrTb"/>
            <w:noWrap w:val="false"/>
          </w:tcPr>
          <w:p>
            <w:pPr>
              <w:spacing w:line="380" w:lineRule="exact"/>
              <w:rPr>
                <w:rFonts w:hint="eastAsia"/>
                <w:bCs/>
                <w:sz w:val="24"/>
                <w:szCs w:val="24"/>
              </w:rPr>
            </w:pPr>
            <w:r>
              <w:rPr>
                <w:rFonts w:hint="eastAsia"/>
                <w:bCs/>
                <w:sz w:val="24"/>
                <w:szCs w:val="24"/>
              </w:rPr>
            </w:r>
            <w:r/>
          </w:p>
        </w:tc>
      </w:tr>
    </w:tbl>
    <w:p>
      <w:pPr>
        <w:jc w:val="left"/>
        <w:spacing w:line="380" w:lineRule="exact"/>
        <w:rPr>
          <w:sz w:val="24"/>
          <w:szCs w:val="24"/>
        </w:rPr>
      </w:pPr>
      <w:r>
        <w:rPr>
          <w:rFonts w:hint="eastAsia"/>
          <w:bCs/>
          <w:sz w:val="24"/>
          <w:szCs w:val="24"/>
        </w:rPr>
        <w:t xml:space="preserve">注：1、投标人应据实、详细填写上述表格，因表述含糊导致的评标风险将由投标人</w:t>
      </w:r>
      <w:r>
        <w:rPr>
          <w:bCs/>
          <w:sz w:val="24"/>
          <w:szCs w:val="24"/>
        </w:rPr>
        <w:t xml:space="preserve">承</w:t>
      </w:r>
      <w:r>
        <w:rPr>
          <w:sz w:val="24"/>
          <w:szCs w:val="24"/>
        </w:rPr>
        <w:t xml:space="preserve">担。</w:t>
      </w:r>
      <w:r/>
    </w:p>
    <w:p>
      <w:pPr>
        <w:ind w:firstLine="480"/>
        <w:jc w:val="left"/>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ind w:firstLine="480"/>
        <w:jc w:val="center"/>
        <w:spacing w:line="440" w:lineRule="exact"/>
        <w:rPr>
          <w:rFonts w:hint="eastAsia" w:ascii="宋体" w:hAnsi="宋体"/>
          <w:sz w:val="24"/>
          <w:szCs w:val="24"/>
        </w:rPr>
      </w:pPr>
      <w:r>
        <w:rPr>
          <w:rFonts w:hint="eastAsia" w:ascii="宋体" w:hAnsi="宋体"/>
          <w:sz w:val="24"/>
          <w:szCs w:val="24"/>
        </w:rPr>
      </w:r>
      <w:r/>
    </w:p>
    <w:p>
      <w:pPr>
        <w:ind w:left="480"/>
        <w:jc w:val="center"/>
        <w:rPr>
          <w:rFonts w:ascii="宋体" w:hAnsi="宋体"/>
          <w:b/>
          <w:sz w:val="24"/>
        </w:rPr>
        <w:outlineLvl w:val="1"/>
      </w:pPr>
      <w:r>
        <w:rPr>
          <w:rFonts w:hint="eastAsia" w:ascii="宋体" w:hAnsi="宋体"/>
          <w:b/>
          <w:sz w:val="24"/>
          <w:szCs w:val="24"/>
        </w:rPr>
        <w:br w:type="page" w:clear="all"/>
      </w:r>
      <w:bookmarkStart w:id="256" w:name="_Toc18721"/>
      <w:r/>
      <w:bookmarkStart w:id="257" w:name="_Toc12968"/>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bookmarkEnd w:id="256"/>
      <w:r/>
      <w:bookmarkEnd w:id="257"/>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left="480"/>
        <w:jc w:val="center"/>
        <w:rPr>
          <w:rFonts w:hint="eastAsia" w:ascii="宋体" w:hAnsi="宋体"/>
          <w:b/>
          <w:sz w:val="24"/>
        </w:rPr>
      </w:pPr>
      <w:r>
        <w:rPr>
          <w:rFonts w:hint="eastAsia" w:ascii="宋体" w:hAnsi="宋体"/>
          <w:b/>
          <w:sz w:val="24"/>
        </w:rPr>
      </w:r>
      <w:r/>
    </w:p>
    <w:p>
      <w:pPr>
        <w:ind w:firstLine="482"/>
        <w:jc w:val="center"/>
        <w:spacing w:line="440" w:lineRule="exact"/>
        <w:rPr>
          <w:rFonts w:ascii="宋体" w:hAnsi="宋体"/>
          <w:b/>
          <w:sz w:val="24"/>
        </w:rPr>
        <w:outlineLvl w:val="1"/>
      </w:pPr>
      <w:r>
        <w:rPr>
          <w:rFonts w:hint="eastAsia" w:ascii="宋体" w:hAnsi="宋体"/>
          <w:b/>
          <w:sz w:val="24"/>
          <w:szCs w:val="24"/>
        </w:rPr>
        <w:br w:type="page" w:clear="all"/>
      </w:r>
      <w:bookmarkStart w:id="258" w:name="_Toc10158"/>
      <w:r/>
      <w:bookmarkStart w:id="259" w:name="_Toc27009"/>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bookmarkEnd w:id="258"/>
      <w:r/>
      <w:bookmarkEnd w:id="259"/>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jc w:val="center"/>
        <w:rPr>
          <w:rFonts w:hint="eastAsia" w:ascii="宋体" w:hAnsi="宋体"/>
          <w:b/>
          <w:sz w:val="24"/>
        </w:rPr>
      </w:pPr>
      <w:r>
        <w:rPr>
          <w:rFonts w:hint="eastAsia" w:ascii="宋体" w:hAnsi="宋体"/>
          <w:b/>
          <w:sz w:val="24"/>
        </w:rPr>
      </w:r>
      <w:r/>
    </w:p>
    <w:p>
      <w:pPr>
        <w:jc w:val="center"/>
        <w:spacing w:line="460" w:lineRule="exact"/>
        <w:rPr>
          <w:rFonts w:ascii="宋体" w:hAnsi="宋体"/>
          <w:bCs/>
          <w:sz w:val="24"/>
        </w:rPr>
        <w:outlineLvl w:val="1"/>
      </w:pPr>
      <w:r>
        <w:rPr>
          <w:rFonts w:hint="eastAsia" w:ascii="宋体" w:hAnsi="宋体"/>
          <w:b/>
          <w:sz w:val="24"/>
          <w:szCs w:val="24"/>
        </w:rPr>
        <w:br w:type="page" w:clear="all"/>
      </w:r>
      <w:bookmarkStart w:id="260" w:name="_Toc11801"/>
      <w:r/>
      <w:bookmarkStart w:id="261" w:name="_Toc4810"/>
      <w:r>
        <w:rPr>
          <w:rFonts w:hint="eastAsia" w:ascii="宋体" w:hAnsi="宋体"/>
          <w:b/>
          <w:sz w:val="24"/>
        </w:rPr>
        <w:t xml:space="preserve">附件</w:t>
      </w:r>
      <w:r>
        <w:rPr>
          <w:rFonts w:ascii="宋体" w:hAnsi="宋体"/>
          <w:b/>
          <w:sz w:val="24"/>
        </w:rPr>
        <w:t xml:space="preserve">7 </w:t>
      </w:r>
      <w:r>
        <w:rPr>
          <w:rFonts w:hint="eastAsia" w:ascii="宋体" w:hAnsi="宋体"/>
          <w:b/>
          <w:sz w:val="24"/>
        </w:rPr>
        <w:t xml:space="preserve">法人授权书</w:t>
      </w:r>
      <w:bookmarkEnd w:id="260"/>
      <w:r/>
      <w:bookmarkEnd w:id="261"/>
      <w:r/>
      <w:r/>
    </w:p>
    <w:p>
      <w:pPr>
        <w:ind w:firstLine="480"/>
        <w:spacing w:line="440" w:lineRule="exact"/>
        <w:tabs>
          <w:tab w:val="left" w:pos="360" w:leader="none"/>
        </w:tabs>
        <w:rPr>
          <w:sz w:val="24"/>
          <w:szCs w:val="24"/>
        </w:rPr>
      </w:pPr>
      <w:r>
        <w:rPr>
          <w:sz w:val="24"/>
          <w:szCs w:val="24"/>
        </w:rPr>
        <w:t xml:space="preserve">本授权书声明：____________（投标人名称）授权________________（被授权人的姓名）为我方就</w:t>
      </w:r>
      <w:r>
        <w:rPr>
          <w:rFonts w:hint="eastAsia"/>
          <w:color w:val="000000"/>
          <w:sz w:val="24"/>
          <w:szCs w:val="24"/>
          <w:lang w:eastAsia="zh-CN"/>
        </w:rPr>
        <w:t xml:space="preserve">JSZC-320581-CSXC-G2025-0059</w:t>
      </w:r>
      <w:r>
        <w:rPr>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sz w:val="24"/>
          <w:szCs w:val="24"/>
        </w:rPr>
      </w:pPr>
      <w:r>
        <w:rPr>
          <w:sz w:val="24"/>
          <w:szCs w:val="24"/>
        </w:rPr>
        <w:t xml:space="preserve">本授权书于_</w:t>
      </w:r>
      <w:r>
        <w:rPr>
          <w:sz w:val="24"/>
          <w:szCs w:val="24"/>
          <w:u w:val="single"/>
        </w:rPr>
        <w:t xml:space="preserve">_202</w:t>
      </w:r>
      <w:r>
        <w:rPr>
          <w:rFonts w:hint="eastAsia"/>
          <w:sz w:val="24"/>
          <w:szCs w:val="24"/>
          <w:u w:val="single"/>
        </w:rPr>
        <w:t xml:space="preserve">5</w:t>
      </w:r>
      <w:r>
        <w:rPr>
          <w:sz w:val="24"/>
          <w:szCs w:val="24"/>
          <w:u w:val="single"/>
        </w:rPr>
        <w:t xml:space="preserve">_</w:t>
      </w:r>
      <w:r>
        <w:rPr>
          <w:sz w:val="24"/>
          <w:szCs w:val="24"/>
        </w:rPr>
        <w:t xml:space="preserve">_年____月____日起生效，特此声明。</w:t>
      </w:r>
      <w:r/>
    </w:p>
    <w:p>
      <w:pPr>
        <w:ind w:firstLine="480"/>
        <w:spacing w:line="440" w:lineRule="exact"/>
        <w:tabs>
          <w:tab w:val="left" w:pos="360" w:leader="none"/>
        </w:tabs>
        <w:rPr>
          <w:sz w:val="24"/>
          <w:szCs w:val="24"/>
        </w:rPr>
      </w:pPr>
      <w:r>
        <w:rPr>
          <w:sz w:val="24"/>
          <w:szCs w:val="24"/>
        </w:rPr>
      </w:r>
      <w:r/>
    </w:p>
    <w:p>
      <w:pPr>
        <w:ind w:firstLine="480"/>
        <w:spacing w:line="440" w:lineRule="exact"/>
        <w:tabs>
          <w:tab w:val="left" w:pos="360" w:leader="none"/>
        </w:tabs>
        <w:rPr>
          <w:rFonts w:hint="eastAsia"/>
          <w:sz w:val="24"/>
          <w:szCs w:val="24"/>
        </w:rPr>
      </w:pPr>
      <w:r>
        <w:rPr>
          <w:rFonts w:hint="eastAsia"/>
          <w:sz w:val="24"/>
          <w:szCs w:val="24"/>
        </w:rPr>
      </w:r>
      <w:r/>
    </w:p>
    <w:p>
      <w:pPr>
        <w:spacing w:line="440" w:lineRule="exact"/>
        <w:tabs>
          <w:tab w:val="left" w:pos="360" w:leader="none"/>
        </w:tabs>
        <w:rPr>
          <w:sz w:val="24"/>
          <w:szCs w:val="24"/>
          <w:u w:val="single"/>
        </w:rPr>
      </w:pPr>
      <w:r>
        <w:rPr>
          <w:sz w:val="24"/>
          <w:szCs w:val="24"/>
        </w:rPr>
        <w:t xml:space="preserve">          被授权人身份证号码：</w:t>
      </w:r>
      <w:r>
        <w:rPr>
          <w:sz w:val="24"/>
          <w:szCs w:val="24"/>
          <w:u w:val="single"/>
        </w:rPr>
        <w:t xml:space="preserve">                              </w:t>
      </w:r>
      <w:r/>
    </w:p>
    <w:p>
      <w:pPr>
        <w:spacing w:line="440" w:lineRule="exact"/>
        <w:tabs>
          <w:tab w:val="left" w:pos="360" w:leader="none"/>
        </w:tabs>
        <w:rPr>
          <w:sz w:val="24"/>
          <w:szCs w:val="24"/>
          <w:u w:val="single"/>
        </w:rPr>
      </w:pPr>
      <w:r>
        <w:rPr>
          <w:sz w:val="24"/>
          <w:szCs w:val="24"/>
        </w:rPr>
        <w:t xml:space="preserve">          被授权人联系电话：（手机）</w:t>
      </w:r>
      <w:r>
        <w:rPr>
          <w:sz w:val="24"/>
          <w:szCs w:val="24"/>
          <w:u w:val="single"/>
        </w:rPr>
        <w:t xml:space="preserve">                          </w:t>
      </w:r>
      <w:r/>
    </w:p>
    <w:p>
      <w:pPr>
        <w:ind w:firstLine="1200"/>
        <w:spacing w:line="440" w:lineRule="exact"/>
        <w:tabs>
          <w:tab w:val="left" w:pos="360" w:leader="none"/>
        </w:tabs>
        <w:rPr>
          <w:sz w:val="24"/>
          <w:szCs w:val="24"/>
        </w:rPr>
      </w:pPr>
      <w:r>
        <w:rPr>
          <w:sz w:val="24"/>
          <w:szCs w:val="24"/>
        </w:rPr>
        <w:t xml:space="preserve">授权单位名称：</w:t>
      </w:r>
      <w:r>
        <w:rPr>
          <w:sz w:val="24"/>
          <w:szCs w:val="24"/>
          <w:u w:val="single"/>
        </w:rPr>
        <w:t xml:space="preserve">（加盖CA电子公章）</w:t>
      </w:r>
      <w:r/>
    </w:p>
    <w:p>
      <w:pPr>
        <w:ind w:firstLine="480"/>
        <w:spacing w:line="440" w:lineRule="exact"/>
        <w:tabs>
          <w:tab w:val="left" w:pos="360" w:leader="none"/>
        </w:tabs>
        <w:rPr>
          <w:sz w:val="24"/>
          <w:szCs w:val="24"/>
          <w:u w:val="single"/>
        </w:rPr>
      </w:pPr>
      <w:r>
        <w:rPr>
          <w:sz w:val="24"/>
          <w:szCs w:val="24"/>
        </w:rPr>
        <w:t xml:space="preserve">      单位地址：</w:t>
      </w:r>
      <w:r>
        <w:rPr>
          <w:sz w:val="24"/>
          <w:szCs w:val="24"/>
          <w:u w:val="single"/>
        </w:rPr>
        <w:t xml:space="preserve">                                         </w:t>
      </w:r>
      <w:r/>
    </w:p>
    <w:p>
      <w:pPr>
        <w:ind w:firstLine="480"/>
        <w:spacing w:line="440" w:lineRule="exact"/>
        <w:tabs>
          <w:tab w:val="left" w:pos="360" w:leader="none"/>
        </w:tabs>
        <w:rPr>
          <w:sz w:val="24"/>
          <w:szCs w:val="24"/>
        </w:rPr>
      </w:pPr>
      <w:r>
        <w:rPr>
          <w:sz w:val="24"/>
          <w:szCs w:val="24"/>
        </w:rPr>
        <w:t xml:space="preserve">      日期：</w:t>
      </w:r>
      <w:r>
        <w:rPr>
          <w:sz w:val="24"/>
          <w:szCs w:val="24"/>
          <w:u w:val="single"/>
        </w:rPr>
        <w:t xml:space="preserve">                                         </w:t>
      </w:r>
      <w:r/>
    </w:p>
    <w:p>
      <w:pPr>
        <w:ind w:firstLine="360"/>
        <w:spacing w:line="400" w:lineRule="exact"/>
        <w:rPr>
          <w:rFonts w:ascii="楷体" w:hAnsi="楷体" w:eastAsia="楷体"/>
          <w:sz w:val="24"/>
          <w:szCs w:val="24"/>
          <w:highlight w:val="yellow"/>
        </w:rPr>
      </w:pPr>
      <w:r>
        <w:rPr>
          <w:rFonts w:ascii="楷体" w:hAnsi="楷体" w:eastAsia="楷体"/>
          <w:sz w:val="24"/>
          <w:szCs w:val="24"/>
          <w:highlight w:val="yellow"/>
        </w:rPr>
      </w:r>
      <w:r/>
    </w:p>
    <w:p>
      <w:pPr>
        <w:ind w:firstLine="480"/>
        <w:spacing w:line="400" w:lineRule="exact"/>
        <w:rPr>
          <w:rFonts w:hint="eastAsia" w:ascii="宋体" w:hAnsi="宋体"/>
          <w:sz w:val="24"/>
        </w:rPr>
      </w:pPr>
      <w:r>
        <w:rPr>
          <w:rFonts w:hint="eastAsia" w:ascii="宋体" w:hAnsi="宋体"/>
          <w:sz w:val="24"/>
        </w:rPr>
        <w:t xml:space="preserve">注：法定代表人签署投标文件并参加投标的无需提供授权书及授权代表居民身份证</w:t>
      </w:r>
      <w:r/>
    </w:p>
    <w:p>
      <w:pPr>
        <w:jc w:val="center"/>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bookmarkStart w:id="262" w:name="_Toc22371"/>
      <w:r/>
      <w:bookmarkStart w:id="263" w:name="_Toc17235"/>
      <w:r/>
      <w:bookmarkStart w:id="264" w:name="_Toc155086474"/>
      <w:r/>
      <w:bookmarkStart w:id="265" w:name="_Toc155086574"/>
      <w:r/>
      <w:bookmarkStart w:id="266" w:name="_Toc20243"/>
      <w:r>
        <w:rPr>
          <w:rFonts w:hint="eastAsia" w:ascii="宋体" w:hAnsi="宋体"/>
          <w:b/>
          <w:sz w:val="24"/>
        </w:rPr>
        <w:t xml:space="preserve">附件8</w:t>
      </w:r>
      <w:r>
        <w:rPr>
          <w:rFonts w:ascii="宋体" w:hAnsi="宋体"/>
          <w:b/>
          <w:sz w:val="24"/>
        </w:rPr>
        <w:t xml:space="preserve"> </w:t>
      </w:r>
      <w:r>
        <w:rPr>
          <w:rFonts w:hint="eastAsia" w:ascii="宋体" w:hAnsi="宋体"/>
          <w:b/>
          <w:sz w:val="24"/>
        </w:rPr>
        <w:t xml:space="preserve">投标函</w:t>
      </w:r>
      <w:bookmarkEnd w:id="262"/>
      <w:r/>
      <w:bookmarkEnd w:id="263"/>
      <w:r/>
      <w:bookmarkEnd w:id="264"/>
      <w:r/>
      <w:bookmarkEnd w:id="265"/>
      <w:r/>
      <w:bookmarkEnd w:id="266"/>
      <w:r/>
      <w:r/>
    </w:p>
    <w:p>
      <w:pPr>
        <w:jc w:val="left"/>
        <w:spacing w:line="420" w:lineRule="exact"/>
        <w:rPr>
          <w:rFonts w:ascii="宋体" w:hAnsi="宋体"/>
          <w:color w:val="000000"/>
          <w:sz w:val="24"/>
          <w:szCs w:val="21"/>
        </w:rPr>
      </w:pPr>
      <w:r>
        <w:rPr>
          <w:rFonts w:ascii="宋体" w:hAnsi="宋体"/>
          <w:color w:val="000000"/>
          <w:sz w:val="24"/>
          <w:szCs w:val="21"/>
        </w:rPr>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w:t>
      </w:r>
      <w:r>
        <w:rPr>
          <w:rFonts w:hint="eastAsia" w:ascii="宋体" w:hAnsi="宋体"/>
          <w:color w:val="000000"/>
          <w:sz w:val="24"/>
          <w:szCs w:val="24"/>
          <w:u w:val="single"/>
          <w:lang w:val="zh-CN"/>
        </w:rPr>
        <w:t xml:space="preserve">江苏协诚工程咨询有限公司</w:t>
      </w:r>
      <w:r/>
    </w:p>
    <w:p>
      <w:pPr>
        <w:pStyle w:val="1016"/>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JSZC-320581-CSXC-G2025-0059</w:t>
      </w:r>
      <w:r>
        <w:rPr>
          <w:rFonts w:hint="eastAsia" w:ascii="宋体" w:hAnsi="宋体"/>
          <w:szCs w:val="21"/>
        </w:rPr>
        <w:t xml:space="preserve">号招标文件，正式授权下述签字人______(姓名)代表我方______________（投标人的名称），全权处理本次项目投标的有关事宜。</w:t>
      </w:r>
      <w:r/>
    </w:p>
    <w:p>
      <w:pPr>
        <w:pStyle w:val="1016"/>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01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1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1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6"/>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6"/>
        <w:ind w:left="420"/>
        <w:spacing w:before="0" w:after="0" w:line="420" w:lineRule="exact"/>
        <w:rPr>
          <w:rFonts w:ascii="宋体" w:hAnsi="宋体"/>
          <w:szCs w:val="21"/>
        </w:rPr>
      </w:pPr>
      <w:r>
        <w:rPr>
          <w:rFonts w:hint="eastAsia" w:ascii="宋体" w:hAnsi="宋体"/>
          <w:szCs w:val="21"/>
        </w:rPr>
        <w:t xml:space="preserve">地          址：</w:t>
      </w:r>
      <w:r/>
    </w:p>
    <w:p>
      <w:pPr>
        <w:pStyle w:val="1016"/>
        <w:ind w:left="420"/>
        <w:spacing w:before="0" w:after="0" w:line="420" w:lineRule="exact"/>
        <w:rPr>
          <w:rFonts w:ascii="宋体" w:hAnsi="宋体"/>
          <w:szCs w:val="21"/>
        </w:rPr>
      </w:pPr>
      <w:r>
        <w:rPr>
          <w:rFonts w:hint="eastAsia" w:ascii="宋体" w:hAnsi="宋体"/>
          <w:szCs w:val="21"/>
        </w:rPr>
        <w:t xml:space="preserve">邮          编：</w:t>
      </w:r>
      <w:r/>
    </w:p>
    <w:p>
      <w:pPr>
        <w:pStyle w:val="1016"/>
        <w:ind w:left="420"/>
        <w:spacing w:before="0" w:after="0" w:line="420" w:lineRule="exact"/>
        <w:rPr>
          <w:rFonts w:ascii="宋体" w:hAnsi="宋体"/>
          <w:szCs w:val="21"/>
        </w:rPr>
      </w:pPr>
      <w:r>
        <w:rPr>
          <w:rFonts w:hint="eastAsia" w:ascii="宋体" w:hAnsi="宋体"/>
          <w:szCs w:val="21"/>
        </w:rPr>
        <w:t xml:space="preserve">电          话：</w:t>
      </w:r>
      <w:r/>
    </w:p>
    <w:p>
      <w:pPr>
        <w:pStyle w:val="1016"/>
        <w:ind w:left="420"/>
        <w:spacing w:before="0" w:after="0" w:line="420" w:lineRule="exact"/>
        <w:rPr>
          <w:rFonts w:ascii="宋体" w:hAnsi="宋体"/>
          <w:szCs w:val="21"/>
        </w:rPr>
      </w:pPr>
      <w:r>
        <w:rPr>
          <w:rFonts w:hint="eastAsia" w:ascii="宋体" w:hAnsi="宋体"/>
          <w:szCs w:val="21"/>
        </w:rPr>
        <w:t xml:space="preserve">传          真：</w:t>
      </w:r>
      <w:r/>
    </w:p>
    <w:p>
      <w:pPr>
        <w:pStyle w:val="1016"/>
        <w:ind w:left="420"/>
        <w:spacing w:before="0" w:after="0" w:line="420" w:lineRule="exact"/>
        <w:rPr>
          <w:rFonts w:ascii="宋体" w:hAnsi="宋体"/>
          <w:szCs w:val="21"/>
        </w:rPr>
      </w:pPr>
      <w:r>
        <w:rPr>
          <w:rFonts w:hint="eastAsia" w:ascii="宋体" w:hAnsi="宋体"/>
          <w:szCs w:val="21"/>
        </w:rPr>
        <w:t xml:space="preserve">投标人开户行：</w:t>
      </w:r>
      <w:r/>
    </w:p>
    <w:p>
      <w:pPr>
        <w:pStyle w:val="1016"/>
        <w:ind w:left="420"/>
        <w:spacing w:before="0" w:after="0" w:line="420" w:lineRule="exact"/>
        <w:rPr>
          <w:rFonts w:ascii="宋体" w:hAnsi="宋体"/>
          <w:szCs w:val="21"/>
        </w:rPr>
      </w:pPr>
      <w:r>
        <w:rPr>
          <w:rFonts w:hint="eastAsia" w:ascii="宋体" w:hAnsi="宋体"/>
          <w:szCs w:val="21"/>
        </w:rPr>
        <w:t xml:space="preserve">账          号： </w:t>
      </w:r>
      <w:r/>
    </w:p>
    <w:p>
      <w:pPr>
        <w:pStyle w:val="1016"/>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hint="eastAsia"/>
          <w:i/>
          <w:color w:val="000000"/>
          <w:sz w:val="24"/>
          <w:szCs w:val="24"/>
          <w:u w:val="single"/>
        </w:rPr>
      </w:pPr>
      <w:r>
        <w:rPr>
          <w:rFonts w:hint="eastAsia"/>
          <w:i/>
          <w:color w:val="000000"/>
          <w:sz w:val="24"/>
          <w:szCs w:val="24"/>
          <w:u w:val="single"/>
        </w:rPr>
      </w:r>
      <w:r/>
    </w:p>
    <w:p>
      <w:pPr>
        <w:ind w:firstLine="241"/>
        <w:jc w:val="center"/>
        <w:spacing w:line="560" w:lineRule="exact"/>
        <w:rPr>
          <w:rFonts w:ascii="宋体" w:hAnsi="宋体"/>
          <w:b/>
          <w:sz w:val="24"/>
          <w:szCs w:val="24"/>
        </w:rPr>
        <w:outlineLvl w:val="1"/>
      </w:pPr>
      <w:r/>
      <w:bookmarkStart w:id="267" w:name="_Toc104"/>
      <w:r/>
      <w:bookmarkStart w:id="268" w:name="_Toc18113"/>
      <w:r>
        <w:rPr>
          <w:rFonts w:ascii="宋体" w:hAnsi="宋体" w:eastAsia="幼圆" w:cs="Arial"/>
          <w:b/>
          <w:color w:val="000000"/>
          <w:sz w:val="24"/>
          <w:szCs w:val="44"/>
        </w:rPr>
        <w:br w:type="page" w:clear="all"/>
      </w:r>
      <w:bookmarkStart w:id="269" w:name="_Toc26942"/>
      <w:r/>
      <w:bookmarkStart w:id="270" w:name="_Toc24914"/>
      <w:r>
        <w:rPr>
          <w:rFonts w:hint="eastAsia" w:ascii="宋体" w:hAnsi="宋体"/>
          <w:b/>
          <w:sz w:val="24"/>
          <w:szCs w:val="24"/>
        </w:rPr>
        <w:t xml:space="preserve">附件9 中小企业声明函</w:t>
      </w:r>
      <w:bookmarkEnd w:id="269"/>
      <w:r/>
      <w:bookmarkEnd w:id="270"/>
      <w:r/>
      <w:r/>
    </w:p>
    <w:p>
      <w:pPr>
        <w:ind w:firstLine="360"/>
        <w:spacing w:line="440" w:lineRule="exact"/>
        <w:rPr>
          <w:rFonts w:ascii="宋体" w:hAnsi="宋体"/>
          <w:sz w:val="24"/>
          <w:szCs w:val="21"/>
        </w:rPr>
      </w:pPr>
      <w:r>
        <w:rPr>
          <w:rFonts w:hint="eastAsia" w:ascii="宋体" w:hAnsi="宋体"/>
          <w:sz w:val="24"/>
          <w:szCs w:val="21"/>
        </w:rPr>
        <w:t xml:space="preserve">本公司郑重声明，根据《政府采购促进中小企业发展管理办法》（财库[20</w:t>
      </w:r>
      <w:r>
        <w:rPr>
          <w:rFonts w:ascii="宋体" w:hAnsi="宋体"/>
          <w:sz w:val="24"/>
          <w:szCs w:val="21"/>
        </w:rPr>
        <w:t xml:space="preserve">20</w:t>
      </w:r>
      <w:r>
        <w:rPr>
          <w:rFonts w:hint="eastAsia" w:ascii="宋体" w:hAnsi="宋体"/>
          <w:sz w:val="24"/>
          <w:szCs w:val="21"/>
        </w:rPr>
        <w:t xml:space="preserve">]</w:t>
      </w:r>
      <w:r>
        <w:rPr>
          <w:rFonts w:ascii="宋体" w:hAnsi="宋体"/>
          <w:sz w:val="24"/>
          <w:szCs w:val="21"/>
        </w:rPr>
        <w:t xml:space="preserve">46</w:t>
      </w:r>
      <w:r>
        <w:rPr>
          <w:rFonts w:hint="eastAsia" w:ascii="宋体" w:hAnsi="宋体"/>
          <w:sz w:val="24"/>
          <w:szCs w:val="21"/>
        </w:rPr>
        <w:t xml:space="preserve">号）的规定，本公司参加</w:t>
      </w:r>
      <w:r>
        <w:rPr>
          <w:rFonts w:hint="eastAsia" w:cs="宋体"/>
          <w:sz w:val="24"/>
          <w:szCs w:val="24"/>
          <w:u w:val="single"/>
        </w:rPr>
        <w:t xml:space="preserve"> </w:t>
      </w:r>
      <w:r>
        <w:rPr>
          <w:rFonts w:hint="eastAsia" w:ascii="宋体" w:hAnsi="宋体"/>
          <w:sz w:val="24"/>
          <w:szCs w:val="21"/>
          <w:u w:val="single"/>
          <w:lang w:eastAsia="zh-CN"/>
        </w:rPr>
        <w:t xml:space="preserve">常熟市人民政府莫城街道办事处</w:t>
      </w:r>
      <w:r>
        <w:rPr>
          <w:rFonts w:hint="eastAsia" w:cs="宋体"/>
          <w:sz w:val="24"/>
          <w:szCs w:val="24"/>
          <w:lang w:val="zh-CN"/>
        </w:rPr>
        <w:t xml:space="preserve">的</w:t>
      </w:r>
      <w:r>
        <w:rPr>
          <w:rFonts w:hint="eastAsia" w:cs="宋体"/>
          <w:sz w:val="24"/>
          <w:szCs w:val="24"/>
          <w:u w:val="single"/>
        </w:rPr>
        <w:t xml:space="preserve"> </w:t>
      </w:r>
      <w:r>
        <w:rPr>
          <w:rFonts w:hint="eastAsia" w:ascii="宋体" w:hAnsi="宋体"/>
          <w:sz w:val="24"/>
          <w:szCs w:val="21"/>
          <w:u w:val="single"/>
          <w:lang w:eastAsia="zh-CN"/>
        </w:rPr>
        <w:t xml:space="preserve">言里小学（暂名）录播教室、移动电视台等教学设施设备采购</w:t>
      </w:r>
      <w:r>
        <w:rPr>
          <w:rFonts w:hint="eastAsia" w:cs="宋体"/>
          <w:sz w:val="24"/>
          <w:szCs w:val="24"/>
          <w:u w:val="single"/>
        </w:rPr>
        <w:t xml:space="preserve"> </w:t>
      </w:r>
      <w:r>
        <w:rPr>
          <w:rFonts w:hint="eastAsia" w:ascii="宋体" w:hAnsi="宋体"/>
          <w:sz w:val="24"/>
          <w:szCs w:val="21"/>
        </w:rPr>
        <w:t xml:space="preserve">采购活动，提供的货物全部由符合政策要求的中小企业制造。相关企业的具体情况如下：</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智慧教育录播主机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录播主机管理系统软件</w:t>
      </w:r>
      <w:r>
        <w:rPr>
          <w:rFonts w:hint="eastAsia" w:ascii="宋体" w:hAnsi="宋体" w:eastAsia="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多媒体导播控制平台软件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图像自动跟踪系统软件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高集成音频处理器</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拾音话筒</w:t>
      </w:r>
      <w:r>
        <w:rPr>
          <w:rFonts w:hint="eastAsia" w:ascii="宋体" w:hAnsi="宋体" w:eastAsia="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音箱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跟踪定位摄像机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高清云台摄像机</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可视化控制面板</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多功能实物展台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导播控制键盘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千兆交换机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教育云资源管理平台</w:t>
      </w:r>
      <w:r>
        <w:rPr>
          <w:rFonts w:hint="eastAsia" w:ascii="宋体" w:hAnsi="宋体" w:eastAsia="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显示终端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操作台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机柜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观摩终端</w:t>
      </w:r>
      <w:r>
        <w:rPr>
          <w:rFonts w:hint="eastAsia" w:ascii="宋体" w:hAnsi="宋体" w:eastAsia="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19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监听音箱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管线及辅材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抠像录播主机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无线直播台系统软件</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抠像课程制作软件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抠像摄像机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采集端软件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无线图传盒</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航空箱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折叠三脚架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29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无线麦克风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L型虚拟绿箱</w:t>
      </w:r>
      <w:r>
        <w:rPr>
          <w:rFonts w:hint="eastAsia" w:ascii="宋体" w:hAnsi="宋体" w:eastAsia="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操作台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演播设备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提词器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无线麦克风</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HDMI线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监听耳机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LED影视平板柔光灯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固定铝合金轨道</w:t>
      </w:r>
      <w:r>
        <w:rPr>
          <w:rFonts w:hint="eastAsia" w:ascii="宋体" w:hAnsi="宋体" w:eastAsia="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39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灯具滑车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电缆滑车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胶木插头接插件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灯具保险链</w:t>
      </w:r>
      <w:r>
        <w:rPr>
          <w:rFonts w:hint="eastAsia" w:ascii="宋体" w:hAnsi="宋体" w:eastAsia="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DMX192调光台</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还原卡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壁挂实物展台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推拉式组合绿板（定制）</w:t>
      </w:r>
      <w:r>
        <w:rPr>
          <w:rFonts w:hint="eastAsia" w:ascii="宋体" w:hAnsi="宋体" w:eastAsia="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47</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双拼黑板报黑板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48</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图书馆自动化管理系统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49</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智能图书漂流柜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50</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馆员工作台</w:t>
      </w:r>
      <w:r>
        <w:rPr>
          <w:rFonts w:hint="eastAsia" w:ascii="宋体" w:hAnsi="宋体" w:eastAsia="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51</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扫描枪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52</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条形码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53</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书标纸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54</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bidi="ar-SA"/>
        </w:rPr>
        <w:t xml:space="preserve">还书箱</w:t>
      </w:r>
      <w:r>
        <w:rPr>
          <w:rFonts w:hint="eastAsia" w:ascii="宋体" w:hAnsi="宋体" w:eastAsia="宋体" w:cs="宋体"/>
          <w:sz w:val="24"/>
          <w:szCs w:val="24"/>
          <w:u w:val="single"/>
          <w:lang w:val="en-US" w:eastAsia="zh-CN"/>
        </w:rPr>
        <w:t xml:space="preserve">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55</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IC卡读卡器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numPr>
          <w:ilvl w:val="0"/>
          <w:numId w:val="0"/>
        </w:numPr>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bidi="ar-SA"/>
        </w:rPr>
        <w:t xml:space="preserve">56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非接触式IC卡借书证   </w:t>
      </w:r>
      <w:r>
        <w:rPr>
          <w:rFonts w:hint="eastAsia" w:ascii="宋体" w:hAnsi="宋体" w:cs="宋体"/>
          <w:sz w:val="24"/>
          <w:szCs w:val="24"/>
        </w:rPr>
        <w:t xml:space="preserve">，属于</w:t>
      </w:r>
      <w:r>
        <w:rPr>
          <w:rFonts w:hint="eastAsia" w:ascii="宋体" w:hAnsi="宋体" w:cs="宋体"/>
          <w:sz w:val="24"/>
          <w:szCs w:val="24"/>
          <w:u w:val="single"/>
        </w:rPr>
        <w:t xml:space="preserve"> 工业 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ind w:firstLine="480"/>
        <w:spacing w:line="440" w:lineRule="exact"/>
        <w:rPr>
          <w:rFonts w:ascii="宋体" w:hAnsi="宋体" w:cs="仿宋"/>
          <w:sz w:val="24"/>
          <w:szCs w:val="24"/>
        </w:rPr>
      </w:pPr>
      <w:r>
        <w:rPr>
          <w:rFonts w:hint="eastAsia" w:ascii="宋体" w:hAnsi="宋体" w:cs="仿宋"/>
          <w:sz w:val="24"/>
          <w:szCs w:val="24"/>
          <w:lang w:bidi="ar"/>
        </w:rPr>
        <w:t xml:space="preserve">以上企业，不属于大企业的分支机构，不存在控股股东。</w:t>
      </w:r>
      <w:r/>
    </w:p>
    <w:p>
      <w:pPr>
        <w:ind w:firstLine="480"/>
        <w:spacing w:line="440" w:lineRule="exact"/>
        <w:rPr>
          <w:rFonts w:ascii="宋体" w:hAnsi="宋体" w:cs="仿宋"/>
          <w:sz w:val="24"/>
          <w:szCs w:val="24"/>
        </w:rPr>
      </w:pPr>
      <w:r>
        <w:rPr>
          <w:rFonts w:hint="eastAsia" w:ascii="宋体" w:hAnsi="宋体" w:cs="仿宋"/>
          <w:sz w:val="24"/>
          <w:szCs w:val="24"/>
          <w:lang w:bidi="ar"/>
        </w:rPr>
        <w:t xml:space="preserve">为大企业的情形，也不存在与大企业的负责人为同一人的情形。</w:t>
      </w:r>
      <w:r/>
    </w:p>
    <w:p>
      <w:pPr>
        <w:ind w:firstLine="480"/>
        <w:spacing w:line="440" w:lineRule="exact"/>
        <w:rPr>
          <w:rFonts w:ascii="宋体" w:hAnsi="宋体" w:cs="仿宋"/>
          <w:sz w:val="24"/>
          <w:szCs w:val="24"/>
        </w:rPr>
      </w:pPr>
      <w:r>
        <w:rPr>
          <w:rFonts w:hint="eastAsia" w:ascii="宋体" w:hAnsi="宋体" w:cs="仿宋"/>
          <w:sz w:val="24"/>
          <w:szCs w:val="24"/>
          <w:lang w:bidi="ar"/>
        </w:rPr>
        <w:t xml:space="preserve">本企业对上述声明内容的真实性负责。如有虚假，将依法承担相应责任。</w:t>
      </w:r>
      <w:r/>
    </w:p>
    <w:p>
      <w:pPr>
        <w:ind w:right="2640"/>
        <w:jc w:val="right"/>
        <w:spacing w:line="560" w:lineRule="exact"/>
        <w:rPr>
          <w:rFonts w:hint="eastAsia" w:ascii="宋体" w:hAnsi="宋体"/>
          <w:sz w:val="24"/>
          <w:szCs w:val="21"/>
        </w:rPr>
      </w:pPr>
      <w:r>
        <w:rPr>
          <w:rFonts w:hint="eastAsia" w:ascii="宋体" w:hAnsi="宋体"/>
          <w:sz w:val="24"/>
          <w:szCs w:val="21"/>
        </w:rPr>
      </w:r>
      <w:r/>
    </w:p>
    <w:p>
      <w:pPr>
        <w:ind w:right="2640"/>
        <w:jc w:val="right"/>
        <w:spacing w:line="560" w:lineRule="exact"/>
        <w:rPr>
          <w:rFonts w:ascii="宋体" w:hAnsi="宋体"/>
          <w:sz w:val="24"/>
          <w:szCs w:val="21"/>
        </w:rPr>
      </w:pPr>
      <w:r>
        <w:rPr>
          <w:rFonts w:hint="eastAsia" w:ascii="宋体" w:hAnsi="宋体"/>
          <w:sz w:val="24"/>
          <w:szCs w:val="21"/>
        </w:rPr>
        <w:t xml:space="preserve">企业名称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ind w:firstLine="480"/>
        <w:spacing w:line="420" w:lineRule="exact"/>
        <w:rPr>
          <w:sz w:val="24"/>
          <w:szCs w:val="24"/>
        </w:rPr>
      </w:pPr>
      <w:r>
        <w:rPr>
          <w:rFonts w:hint="eastAsia"/>
          <w:sz w:val="24"/>
          <w:szCs w:val="24"/>
        </w:rPr>
        <w:t xml:space="preserve">注：（1）从业人员、营业收入、资产总额填报上一年度数据，无上一年度数据的新成立企业可不填报。</w:t>
      </w:r>
      <w:r/>
    </w:p>
    <w:p>
      <w:pPr>
        <w:ind w:firstLine="482"/>
        <w:jc w:val="left"/>
        <w:spacing w:line="420" w:lineRule="exact"/>
        <w:rPr>
          <w:b/>
          <w:bCs/>
          <w:sz w:val="24"/>
          <w:szCs w:val="24"/>
        </w:rPr>
      </w:pPr>
      <w:r>
        <w:rPr>
          <w:rFonts w:hint="eastAsia"/>
          <w:b/>
          <w:bCs/>
          <w:sz w:val="24"/>
          <w:szCs w:val="24"/>
        </w:rPr>
        <w:t xml:space="preserve">（</w:t>
      </w:r>
      <w:r>
        <w:rPr>
          <w:b/>
          <w:bCs/>
          <w:sz w:val="24"/>
          <w:szCs w:val="24"/>
        </w:rPr>
        <w:t xml:space="preserve">2</w:t>
      </w:r>
      <w:r>
        <w:rPr>
          <w:rFonts w:hint="eastAsia"/>
          <w:b/>
          <w:bCs/>
          <w:sz w:val="24"/>
          <w:szCs w:val="24"/>
        </w:rPr>
        <w:t xml:space="preserve">）本项目所属行业为：工业。</w:t>
      </w:r>
      <w:r/>
    </w:p>
    <w:p>
      <w:pPr>
        <w:ind w:firstLine="482"/>
        <w:jc w:val="left"/>
        <w:spacing w:line="420" w:lineRule="exact"/>
        <w:rPr>
          <w:rFonts w:hint="eastAsia" w:ascii="Calibri" w:hAnsi="Calibri"/>
          <w:b/>
          <w:bCs/>
          <w:sz w:val="24"/>
          <w:szCs w:val="24"/>
        </w:rPr>
      </w:pPr>
      <w:r/>
      <w:bookmarkStart w:id="271" w:name="_Hlk100143292"/>
      <w:r>
        <w:rPr>
          <w:rFonts w:hint="eastAsia" w:ascii="Calibri" w:hAnsi="Calibri"/>
          <w:b/>
          <w:bCs/>
          <w:sz w:val="24"/>
          <w:szCs w:val="24"/>
        </w:rPr>
        <w:t xml:space="preserve">（3）上述“中小企业声明函”格式原则上不得改动，因擅自改动引起的评审风险由投标人自行承担。</w:t>
      </w:r>
      <w:r/>
    </w:p>
    <w:p>
      <w:pPr>
        <w:ind w:firstLine="482"/>
        <w:jc w:val="left"/>
        <w:spacing w:line="420" w:lineRule="exact"/>
        <w:rPr>
          <w:rFonts w:hint="eastAsia" w:ascii="Calibri" w:hAnsi="Calibri"/>
          <w:b/>
          <w:bCs/>
          <w:sz w:val="24"/>
          <w:szCs w:val="24"/>
        </w:rPr>
      </w:pPr>
      <w:r>
        <w:rPr>
          <w:rFonts w:hint="eastAsia" w:ascii="Calibri" w:hAnsi="Calibri"/>
          <w:b/>
          <w:bCs/>
          <w:sz w:val="24"/>
          <w:szCs w:val="24"/>
        </w:rPr>
        <w:t xml:space="preserve">（4）如未对上述声明函内（中型企业、小型企业、微型企业）进行勾选或明确，引起的评审风险由投标人自行承担。</w:t>
      </w:r>
      <w:bookmarkEnd w:id="271"/>
      <w:r/>
      <w:r/>
    </w:p>
    <w:p>
      <w:pPr>
        <w:jc w:val="center"/>
        <w:spacing w:line="460" w:lineRule="exact"/>
        <w:rPr>
          <w:rFonts w:hint="eastAsia" w:ascii="黑体" w:hAnsi="黑体" w:eastAsia="黑体"/>
          <w:b/>
          <w:color w:val="000000"/>
          <w:sz w:val="32"/>
          <w:szCs w:val="32"/>
        </w:rPr>
        <w:outlineLvl w:val="1"/>
      </w:pPr>
      <w:r>
        <w:rPr>
          <w:rFonts w:ascii="黑体" w:hAnsi="黑体" w:eastAsia="黑体"/>
          <w:b/>
          <w:color w:val="000000"/>
          <w:sz w:val="32"/>
          <w:szCs w:val="32"/>
        </w:rPr>
        <w:br w:type="page" w:clear="all"/>
      </w:r>
      <w:r>
        <w:rPr>
          <w:rFonts w:hint="eastAsia" w:ascii="宋体" w:hAnsi="宋体"/>
          <w:b/>
          <w:sz w:val="24"/>
          <w:szCs w:val="24"/>
        </w:rPr>
        <w:t xml:space="preserve">附件10 残疾人福利性单位声明函</w:t>
      </w:r>
      <w:bookmarkEnd w:id="267"/>
      <w:r/>
      <w:bookmarkEnd w:id="268"/>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（备注：1、投标人如不提供此声明函，价格将不做相应扣除。2、中标人为残疾人福利单位的，此声明函将随中标结果同时公告，接受社会监督）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投标人全称（加盖CA电子公章）：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ind w:firstLine="480"/>
        <w:spacing w:line="420" w:lineRule="exact"/>
        <w:rPr>
          <w:sz w:val="24"/>
          <w:szCs w:val="24"/>
        </w:rPr>
      </w:pPr>
      <w:r>
        <w:rPr>
          <w:sz w:val="24"/>
          <w:szCs w:val="24"/>
        </w:rPr>
      </w:r>
      <w:r/>
    </w:p>
    <w:p>
      <w:pPr>
        <w:jc w:val="center"/>
        <w:spacing w:line="560" w:lineRule="exact"/>
        <w:rPr>
          <w:rFonts w:hint="eastAsia" w:ascii="黑体" w:hAnsi="黑体" w:eastAsia="黑体"/>
          <w:b/>
          <w:color w:val="000000"/>
          <w:sz w:val="32"/>
          <w:szCs w:val="32"/>
        </w:rPr>
        <w:outlineLvl w:val="1"/>
      </w:pPr>
      <w:r>
        <w:rPr>
          <w:rFonts w:ascii="黑体" w:hAnsi="黑体" w:eastAsia="黑体"/>
          <w:b/>
          <w:color w:val="000000"/>
          <w:sz w:val="32"/>
          <w:szCs w:val="32"/>
        </w:rPr>
        <w:br w:type="page" w:clear="all"/>
      </w:r>
      <w:bookmarkStart w:id="272" w:name="_Toc3801"/>
      <w:r/>
      <w:bookmarkStart w:id="273" w:name="_Toc20905"/>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实质性要求响应及偏离表</w:t>
      </w:r>
      <w:bookmarkEnd w:id="272"/>
      <w:r/>
      <w:bookmarkEnd w:id="273"/>
      <w:r/>
      <w:r/>
    </w:p>
    <w:tbl>
      <w:tblPr>
        <w:tblStyle w:val="728"/>
        <w:tblW w:w="93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999"/>
        <w:gridCol w:w="1335"/>
        <w:gridCol w:w="1515"/>
      </w:tblGrid>
      <w:tr>
        <w:trPr>
          <w:cantSplit/>
          <w:trHeight w:val="4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599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p>
        </w:tc>
        <w:tc>
          <w:tcPr>
            <w:tcW w:w="133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1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572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99" w:type="dxa"/>
            <w:vAlign w:val="top"/>
            <w:textDirection w:val="lrTb"/>
            <w:noWrap w:val="false"/>
          </w:tcPr>
          <w:p>
            <w:pPr>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、付款方式：</w:t>
            </w:r>
            <w:r/>
          </w:p>
          <w:p>
            <w:pPr>
              <w:ind w:firstLine="600"/>
              <w:jc w:val="left"/>
              <w:spacing w:line="480" w:lineRule="exact"/>
              <w:rPr>
                <w:color w:val="000000"/>
                <w:sz w:val="24"/>
              </w:rPr>
            </w:pPr>
            <w:r>
              <w:rPr>
                <w:rFonts w:hint="eastAsia"/>
                <w:color w:val="000000"/>
                <w:sz w:val="24"/>
                <w:lang w:val="en-US" w:eastAsia="zh-CN"/>
              </w:rPr>
              <w:t xml:space="preserve">5</w:t>
            </w:r>
            <w:r>
              <w:rPr>
                <w:rFonts w:hint="eastAsia"/>
                <w:color w:val="000000"/>
                <w:sz w:val="24"/>
              </w:rPr>
              <w:t xml:space="preserve">.1合同签订后的一个月内，采购人向中标人支付合同总价的30%作为预付款。</w:t>
            </w:r>
            <w:r/>
          </w:p>
          <w:p>
            <w:pPr>
              <w:ind w:firstLine="600"/>
              <w:jc w:val="left"/>
              <w:spacing w:line="480" w:lineRule="exact"/>
              <w:rPr>
                <w:color w:val="000000"/>
                <w:sz w:val="24"/>
              </w:rPr>
            </w:pPr>
            <w:r>
              <w:rPr>
                <w:rFonts w:hint="eastAsia"/>
                <w:color w:val="000000"/>
                <w:sz w:val="24"/>
                <w:lang w:val="en-US" w:eastAsia="zh-CN"/>
              </w:rPr>
              <w:t xml:space="preserve">5</w:t>
            </w:r>
            <w:r>
              <w:rPr>
                <w:rFonts w:hint="eastAsia"/>
                <w:color w:val="000000"/>
                <w:sz w:val="24"/>
              </w:rPr>
              <w:t xml:space="preserve">.2中标人提供的货物经采购人验收合格（如需安装调试的，中标人须安装调试完毕并经采购人验收合格）后的两个月内，采购人向中标人支付验收总价的40%。</w:t>
            </w:r>
            <w:r/>
          </w:p>
          <w:p>
            <w:pPr>
              <w:ind w:firstLine="600"/>
              <w:jc w:val="left"/>
              <w:spacing w:line="480" w:lineRule="exact"/>
              <w:rPr>
                <w:color w:val="000000"/>
                <w:sz w:val="24"/>
              </w:rPr>
            </w:pPr>
            <w:r>
              <w:rPr>
                <w:rFonts w:hint="eastAsia"/>
                <w:color w:val="000000"/>
                <w:sz w:val="24"/>
                <w:lang w:val="en-US" w:eastAsia="zh-CN"/>
              </w:rPr>
              <w:t xml:space="preserve">5</w:t>
            </w:r>
            <w:r>
              <w:rPr>
                <w:rFonts w:hint="eastAsia"/>
                <w:color w:val="000000"/>
                <w:sz w:val="24"/>
              </w:rPr>
              <w:t xml:space="preserve">.3验收合格（如需安装调试的，中标人须安装调试完毕并经采购人验收合格）之日起一周年后的农历年前，采购人向中标人支付验收总价的20%。</w:t>
            </w:r>
            <w:r/>
          </w:p>
          <w:p>
            <w:pPr>
              <w:ind w:firstLine="600"/>
              <w:jc w:val="left"/>
              <w:spacing w:line="480" w:lineRule="exact"/>
              <w:rPr>
                <w:color w:val="000000"/>
                <w:sz w:val="24"/>
              </w:rPr>
            </w:pPr>
            <w:r>
              <w:rPr>
                <w:rFonts w:hint="eastAsia"/>
                <w:color w:val="000000"/>
                <w:sz w:val="24"/>
                <w:lang w:val="en-US" w:eastAsia="zh-CN"/>
              </w:rPr>
              <w:t xml:space="preserve">5</w:t>
            </w:r>
            <w:r>
              <w:rPr>
                <w:rFonts w:hint="eastAsia"/>
                <w:color w:val="000000"/>
                <w:sz w:val="24"/>
              </w:rPr>
              <w:t xml:space="preserve">.4验收合格（如需安装调试的，中标人须安装调试完毕并经采购人验收合格）之日起二周年后的农历年前，采购人向中标人支付余款。</w:t>
            </w:r>
            <w:r/>
          </w:p>
          <w:p>
            <w:pPr>
              <w:spacing w:line="440" w:lineRule="exact"/>
              <w:rPr>
                <w:b/>
                <w:bCs/>
                <w:color w:val="000000"/>
                <w:sz w:val="24"/>
              </w:rPr>
            </w:pPr>
            <w:r>
              <w:rPr>
                <w:rFonts w:hint="eastAsia"/>
                <w:b/>
                <w:bCs/>
                <w:color w:val="000000"/>
                <w:sz w:val="24"/>
              </w:rPr>
              <w:t xml:space="preserve">注：（1）</w:t>
            </w:r>
            <w:r>
              <w:rPr>
                <w:b/>
                <w:bCs/>
                <w:color w:val="000000"/>
                <w:sz w:val="24"/>
              </w:rPr>
              <w:t xml:space="preserve">以上每次付款前，中标人均应提供符合采购人要求的同等金额的合法有效增值税普通发票和请款单。否则，采购人有权顺延付款时间，且不承担任何违约或赔偿责任。</w:t>
            </w:r>
            <w:r/>
          </w:p>
          <w:p>
            <w:pPr>
              <w:ind w:firstLine="482"/>
              <w:spacing w:line="440" w:lineRule="exact"/>
              <w:rPr>
                <w:rFonts w:ascii="宋体" w:hAnsi="宋体" w:cs="宋体"/>
                <w:b/>
                <w:bCs/>
                <w:color w:val="000000"/>
                <w:sz w:val="24"/>
              </w:rPr>
            </w:pPr>
            <w:r>
              <w:rPr>
                <w:rFonts w:hint="eastAsia" w:ascii="宋体" w:hAnsi="宋体" w:cs="宋体"/>
                <w:b/>
                <w:bCs/>
                <w:color w:val="000000"/>
                <w:sz w:val="24"/>
              </w:rPr>
              <w:t xml:space="preserve">（2）在签订合同时如中标人明确表示无需预付款或者主动要求降低预付款比例的，上述付款方式中预付款要求可不执行，但应当由中标人书面提出并作为采购档案保存。</w:t>
            </w:r>
            <w:r/>
          </w:p>
          <w:p>
            <w:pPr>
              <w:ind w:firstLine="482"/>
              <w:spacing w:line="440" w:lineRule="exact"/>
              <w:rPr>
                <w:rFonts w:hint="eastAsia" w:ascii="宋体" w:hAnsi="宋体" w:cs="宋体"/>
                <w:b/>
                <w:bCs/>
                <w:color w:val="000000"/>
                <w:sz w:val="24"/>
                <w:szCs w:val="24"/>
                <w:highlight w:val="none"/>
              </w:rPr>
            </w:pPr>
            <w:r>
              <w:rPr>
                <w:rFonts w:hint="eastAsia" w:ascii="宋体" w:hAnsi="宋体" w:cs="宋体"/>
                <w:b/>
                <w:bCs/>
                <w:sz w:val="24"/>
                <w:szCs w:val="24"/>
              </w:rPr>
              <w:t xml:space="preserve">（3）付款方式包括但不限于数字人民币、现金、支票、银行承兑汇票等。</w:t>
            </w:r>
            <w:r/>
          </w:p>
        </w:tc>
        <w:tc>
          <w:tcPr>
            <w:tcW w:w="133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1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90"/>
        </w:trPr>
        <w:tc>
          <w:tcPr>
            <w:tcW w:w="545" w:type="dxa"/>
            <w:vAlign w:val="center"/>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5999" w:type="dxa"/>
            <w:vAlign w:val="top"/>
            <w:textDirection w:val="lrTb"/>
            <w:noWrap w:val="false"/>
          </w:tcPr>
          <w:p>
            <w:pPr>
              <w:spacing w:after="0" w:line="440" w:lineRule="exact"/>
              <w:widowControl w:val="off"/>
              <w:rPr>
                <w:rFonts w:hint="eastAsia" w:ascii="宋体" w:hAnsi="宋体" w:eastAsia="宋体" w:cs="宋体"/>
                <w:b/>
                <w:bCs/>
                <w:sz w:val="24"/>
                <w:szCs w:val="24"/>
                <w:lang w:eastAsia="zh-CN"/>
              </w:rPr>
            </w:pPr>
            <w:r>
              <w:rPr>
                <w:rFonts w:hint="eastAsia" w:eastAsia="宋体"/>
                <w:color w:val="000000"/>
                <w:sz w:val="24"/>
                <w:lang w:val="en-US" w:eastAsia="zh-CN"/>
              </w:rPr>
              <w:t xml:space="preserve">8、智慧图书馆系统数据可与常熟市教育局平台互联互通。</w:t>
            </w:r>
            <w:r/>
          </w:p>
        </w:tc>
        <w:tc>
          <w:tcPr>
            <w:tcW w:w="133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1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highlight w:val="none"/>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3.投标人未对实质性要求逐条作出明确响应的，或未按招标文件要求提供证明材料的，该项目作无效投标处理。</w:t>
      </w:r>
      <w:r/>
    </w:p>
    <w:p>
      <w:r/>
      <w:r/>
    </w:p>
    <w:p>
      <w:pPr>
        <w:spacing w:line="460" w:lineRule="exact"/>
        <w:rPr>
          <w:rFonts w:hint="eastAsia" w:ascii="宋体" w:hAnsi="宋体"/>
          <w:sz w:val="24"/>
          <w:szCs w:val="24"/>
        </w:rPr>
      </w:pPr>
      <w:r/>
      <w:bookmarkStart w:id="274" w:name="_Toc472326805"/>
      <w:r/>
      <w:bookmarkStart w:id="275" w:name="_Toc255645976"/>
      <w:r/>
      <w:bookmarkStart w:id="276" w:name="_Toc299960832"/>
      <w:r/>
      <w:bookmarkStart w:id="277" w:name="_Toc511680887"/>
      <w:r/>
      <w:bookmarkStart w:id="278" w:name="_Toc321922921"/>
      <w:r/>
      <w:r/>
    </w:p>
    <w:p>
      <w:pPr>
        <w:jc w:val="center"/>
        <w:rPr>
          <w:rFonts w:hint="eastAsia" w:ascii="宋体" w:hAnsi="宋体"/>
          <w:b/>
          <w:sz w:val="24"/>
          <w:szCs w:val="24"/>
        </w:rPr>
        <w:outlineLvl w:val="1"/>
      </w:pPr>
      <w:r>
        <w:rPr>
          <w:rFonts w:hint="eastAsia" w:ascii="宋体" w:hAnsi="宋体"/>
          <w:sz w:val="24"/>
          <w:szCs w:val="24"/>
        </w:rPr>
        <w:br w:type="page" w:clear="all"/>
      </w:r>
      <w:bookmarkEnd w:id="274"/>
      <w:r/>
      <w:bookmarkEnd w:id="275"/>
      <w:r/>
      <w:bookmarkEnd w:id="276"/>
      <w:r/>
      <w:bookmarkEnd w:id="277"/>
      <w:r/>
      <w:bookmarkEnd w:id="278"/>
      <w:r/>
      <w:bookmarkStart w:id="279" w:name="_Toc17358"/>
      <w:r/>
      <w:bookmarkStart w:id="280" w:name="_Toc1267"/>
      <w:r>
        <w:rPr>
          <w:rFonts w:hint="eastAsia" w:ascii="宋体" w:hAnsi="宋体"/>
          <w:b/>
          <w:sz w:val="24"/>
          <w:szCs w:val="24"/>
        </w:rPr>
        <w:t xml:space="preserve">附件</w:t>
      </w:r>
      <w:r>
        <w:rPr>
          <w:rFonts w:hint="eastAsia" w:ascii="宋体" w:hAnsi="宋体"/>
          <w:b/>
          <w:sz w:val="24"/>
          <w:szCs w:val="24"/>
          <w:lang w:val="en-US" w:eastAsia="zh-CN"/>
        </w:rPr>
        <w:t xml:space="preserve">12 </w:t>
      </w:r>
      <w:r>
        <w:rPr>
          <w:rFonts w:hint="eastAsia" w:ascii="宋体" w:hAnsi="宋体"/>
          <w:b/>
          <w:sz w:val="24"/>
          <w:szCs w:val="24"/>
        </w:rPr>
        <w:t xml:space="preserve">项目实施方案</w:t>
      </w:r>
      <w:bookmarkEnd w:id="279"/>
      <w:r/>
      <w:r/>
    </w:p>
    <w:p>
      <w:pPr>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主要内容应包括但不限于以下方面：</w:t>
      </w:r>
      <w:r/>
    </w:p>
    <w:p>
      <w:pPr>
        <w:ind w:firstLine="240"/>
        <w:spacing w:line="440" w:lineRule="exact"/>
        <w:rPr>
          <w:rFonts w:hint="eastAsia"/>
          <w:sz w:val="24"/>
        </w:rPr>
      </w:pPr>
      <w:r>
        <w:rPr>
          <w:rFonts w:hint="eastAsia" w:ascii="宋体" w:hAnsi="宋体"/>
          <w:sz w:val="24"/>
          <w:szCs w:val="24"/>
        </w:rPr>
        <w:t xml:space="preserve">按照第五章  评标方法与评标标准自行编写</w:t>
      </w:r>
      <w:r>
        <w:rPr>
          <w:sz w:val="24"/>
          <w:szCs w:val="24"/>
        </w:rPr>
        <w:t xml:space="preserve">。</w:t>
      </w:r>
      <w:r/>
    </w:p>
    <w:p>
      <w:pPr>
        <w:jc w:val="center"/>
        <w:rPr>
          <w:rFonts w:ascii="宋体" w:hAnsi="宋体"/>
          <w:b/>
          <w:sz w:val="24"/>
          <w:szCs w:val="24"/>
        </w:rPr>
        <w:outlineLvl w:val="1"/>
      </w:pPr>
      <w:r>
        <w:rPr>
          <w:rFonts w:hint="eastAsia" w:ascii="宋体" w:hAnsi="宋体"/>
          <w:sz w:val="24"/>
          <w:szCs w:val="24"/>
        </w:rPr>
        <w:br w:type="page" w:clear="all"/>
      </w:r>
      <w:bookmarkStart w:id="281" w:name="_Toc24981"/>
      <w:r>
        <w:rPr>
          <w:rFonts w:hint="eastAsia" w:ascii="宋体" w:hAnsi="宋体"/>
          <w:b/>
          <w:sz w:val="24"/>
          <w:szCs w:val="24"/>
        </w:rPr>
        <w:t xml:space="preserve">附件</w:t>
      </w:r>
      <w:r>
        <w:rPr>
          <w:rFonts w:hint="eastAsia" w:ascii="宋体" w:hAnsi="宋体"/>
          <w:b/>
          <w:sz w:val="24"/>
          <w:szCs w:val="24"/>
          <w:lang w:val="en-US" w:eastAsia="zh-CN"/>
        </w:rPr>
        <w:t xml:space="preserve">13</w:t>
      </w:r>
      <w:r>
        <w:rPr>
          <w:rFonts w:ascii="宋体" w:hAnsi="宋体"/>
          <w:b/>
          <w:sz w:val="24"/>
          <w:szCs w:val="24"/>
        </w:rPr>
        <w:t xml:space="preserve"> </w:t>
      </w:r>
      <w:r>
        <w:rPr>
          <w:rFonts w:hint="eastAsia" w:ascii="宋体" w:hAnsi="宋体"/>
          <w:b/>
          <w:sz w:val="24"/>
          <w:szCs w:val="24"/>
        </w:rPr>
        <w:t xml:space="preserve">质量保证及售后服务承诺</w:t>
      </w:r>
      <w:bookmarkEnd w:id="280"/>
      <w:r/>
      <w:bookmarkEnd w:id="281"/>
      <w:r/>
      <w:r/>
    </w:p>
    <w:p>
      <w:pPr>
        <w:spacing w:line="440" w:lineRule="exact"/>
        <w:rPr>
          <w:rFonts w:hint="eastAsia" w:ascii="宋体" w:hAnsi="宋体" w:cs="宋体"/>
          <w:color w:val="000000"/>
          <w:sz w:val="24"/>
          <w:szCs w:val="24"/>
        </w:rPr>
      </w:pPr>
      <w:r>
        <w:rPr>
          <w:rFonts w:hint="eastAsia" w:ascii="宋体" w:hAnsi="宋体" w:cs="宋体"/>
          <w:bCs/>
          <w:color w:val="000000"/>
          <w:sz w:val="24"/>
          <w:szCs w:val="24"/>
        </w:rPr>
        <w:t xml:space="preserve">主要内容应包括但不限于以下方面：</w:t>
      </w:r>
      <w:r/>
    </w:p>
    <w:p>
      <w:pPr>
        <w:ind w:firstLine="240"/>
        <w:spacing w:line="440" w:lineRule="exact"/>
        <w:rPr>
          <w:rFonts w:hint="eastAsia"/>
          <w:sz w:val="24"/>
        </w:rPr>
      </w:pPr>
      <w:r>
        <w:rPr>
          <w:rFonts w:hint="eastAsia" w:ascii="宋体" w:hAnsi="宋体"/>
          <w:sz w:val="24"/>
          <w:szCs w:val="24"/>
        </w:rPr>
        <w:t xml:space="preserve">按照第五章  评标方法与评标标准自行编写</w:t>
      </w:r>
      <w:r>
        <w:rPr>
          <w:sz w:val="24"/>
          <w:szCs w:val="24"/>
        </w:rPr>
        <w:t xml:space="preserve">。</w:t>
      </w:r>
      <w:r/>
    </w:p>
    <w:p>
      <w:pPr>
        <w:rPr>
          <w:rFonts w:hint="eastAsia" w:ascii="宋体" w:hAnsi="宋体"/>
          <w:b/>
          <w:sz w:val="24"/>
          <w:szCs w:val="24"/>
        </w:rPr>
      </w:pPr>
      <w:r/>
      <w:bookmarkStart w:id="282" w:name="_Toc354834784"/>
      <w:r/>
      <w:bookmarkStart w:id="283" w:name="_Toc43821328"/>
      <w:r/>
      <w:bookmarkStart w:id="284" w:name="_Toc522610225"/>
      <w:r/>
      <w:bookmarkStart w:id="285" w:name="_Toc32720"/>
      <w:r/>
      <w:bookmarkStart w:id="286" w:name="_Toc387400419"/>
      <w:r/>
      <w:bookmarkStart w:id="287" w:name="_Toc146524609"/>
      <w:r/>
      <w:bookmarkStart w:id="288" w:name="_Toc12382"/>
      <w:r>
        <w:rPr>
          <w:rFonts w:hint="eastAsia" w:ascii="宋体" w:hAnsi="宋体"/>
          <w:b/>
          <w:sz w:val="24"/>
          <w:szCs w:val="24"/>
        </w:rPr>
        <w:br w:type="page" w:clear="all"/>
      </w:r>
      <w:r/>
    </w:p>
    <w:p>
      <w:pPr>
        <w:jc w:val="center"/>
        <w:rPr>
          <w:rFonts w:ascii="宋体" w:hAnsi="宋体"/>
          <w:b/>
          <w:sz w:val="24"/>
          <w:szCs w:val="24"/>
        </w:rPr>
        <w:outlineLvl w:val="1"/>
      </w:pPr>
      <w:r>
        <w:rPr>
          <w:rFonts w:hint="eastAsia" w:ascii="宋体" w:hAnsi="宋体"/>
          <w:b/>
          <w:sz w:val="24"/>
          <w:szCs w:val="24"/>
        </w:rPr>
        <w:t xml:space="preserve">附件</w:t>
      </w:r>
      <w:r>
        <w:rPr>
          <w:rFonts w:hint="eastAsia" w:ascii="宋体" w:hAnsi="宋体"/>
          <w:b/>
          <w:sz w:val="24"/>
          <w:szCs w:val="24"/>
          <w:lang w:val="en-US" w:eastAsia="zh-CN"/>
        </w:rPr>
        <w:t xml:space="preserve">14</w:t>
      </w:r>
      <w:r>
        <w:rPr>
          <w:rFonts w:ascii="宋体" w:hAnsi="宋体"/>
          <w:b/>
          <w:sz w:val="24"/>
          <w:szCs w:val="24"/>
        </w:rPr>
        <w:t xml:space="preserve"> </w:t>
      </w:r>
      <w:r>
        <w:rPr>
          <w:rFonts w:hint="eastAsia" w:ascii="宋体" w:hAnsi="宋体"/>
          <w:b/>
          <w:sz w:val="24"/>
          <w:szCs w:val="24"/>
        </w:rPr>
        <w:t xml:space="preserve">业绩一览表</w:t>
      </w:r>
      <w:bookmarkEnd w:id="282"/>
      <w:r/>
      <w:bookmarkEnd w:id="283"/>
      <w:r/>
      <w:bookmarkEnd w:id="284"/>
      <w:r/>
      <w:bookmarkEnd w:id="285"/>
      <w:r/>
      <w:bookmarkEnd w:id="286"/>
      <w:r/>
      <w:bookmarkEnd w:id="287"/>
      <w:r/>
      <w:bookmarkEnd w:id="288"/>
      <w:r/>
      <w:r/>
    </w:p>
    <w:tbl>
      <w:tblPr>
        <w:tblStyle w:val="728"/>
        <w:tblW w:w="8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2847"/>
        <w:gridCol w:w="1275"/>
        <w:gridCol w:w="1843"/>
        <w:gridCol w:w="1701"/>
      </w:tblGrid>
      <w:tr>
        <w:trPr>
          <w:jc w:val="center"/>
          <w:trHeight w:val="571"/>
        </w:trPr>
        <w:tc>
          <w:tcPr>
            <w:tcW w:w="1290" w:type="dxa"/>
            <w:vAlign w:val="center"/>
            <w:textDirection w:val="lrTb"/>
            <w:noWrap w:val="false"/>
          </w:tcPr>
          <w:p>
            <w:pPr>
              <w:pStyle w:val="933"/>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2847"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项目名称</w:t>
            </w:r>
            <w:r/>
          </w:p>
        </w:tc>
        <w:tc>
          <w:tcPr>
            <w:tcW w:w="127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合同金额</w:t>
            </w:r>
            <w:r/>
          </w:p>
        </w:tc>
        <w:tc>
          <w:tcPr>
            <w:tcW w:w="1843"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合同签订时间</w:t>
            </w:r>
            <w:r/>
          </w:p>
        </w:tc>
        <w:tc>
          <w:tcPr>
            <w:tcW w:w="1701"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备注</w:t>
            </w:r>
            <w:r/>
          </w:p>
        </w:tc>
      </w:tr>
      <w:tr>
        <w:trPr>
          <w:jc w:val="center"/>
          <w:trHeight w:val="571"/>
        </w:trPr>
        <w:tc>
          <w:tcPr>
            <w:tcW w:w="1290"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847"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847"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847"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847"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2847"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847"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847"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847"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71"/>
        </w:trPr>
        <w:tc>
          <w:tcPr>
            <w:tcW w:w="1290"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2847"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843"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93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240"/>
        <w:spacing w:line="440" w:lineRule="exact"/>
        <w:rPr>
          <w:rFonts w:hint="eastAsia"/>
          <w:sz w:val="24"/>
        </w:rPr>
      </w:pPr>
      <w:r>
        <w:rPr>
          <w:sz w:val="24"/>
        </w:rPr>
        <w:t xml:space="preserve">注：</w:t>
      </w:r>
      <w:r>
        <w:rPr>
          <w:rFonts w:hint="eastAsia"/>
          <w:sz w:val="24"/>
        </w:rPr>
        <w:t xml:space="preserve">1、</w:t>
      </w:r>
      <w:r>
        <w:rPr>
          <w:bCs/>
          <w:sz w:val="24"/>
          <w:szCs w:val="24"/>
        </w:rPr>
        <w:t xml:space="preserve">投标人</w:t>
      </w:r>
      <w:r>
        <w:rPr>
          <w:rFonts w:hint="eastAsia"/>
          <w:bCs/>
          <w:sz w:val="24"/>
          <w:szCs w:val="24"/>
        </w:rPr>
        <w:t xml:space="preserve">根据“第五章  </w:t>
      </w:r>
      <w:r>
        <w:rPr>
          <w:rFonts w:hint="eastAsia" w:ascii="宋体" w:hAnsi="宋体"/>
          <w:sz w:val="24"/>
          <w:szCs w:val="24"/>
        </w:rPr>
        <w:t xml:space="preserve">评标办法与评标标准</w:t>
      </w:r>
      <w:r>
        <w:rPr>
          <w:rFonts w:hint="eastAsia"/>
          <w:bCs/>
          <w:sz w:val="24"/>
          <w:szCs w:val="24"/>
        </w:rPr>
        <w:t xml:space="preserve">”要求提供相关证明材料</w:t>
      </w:r>
      <w:r>
        <w:rPr>
          <w:rFonts w:hint="eastAsia"/>
          <w:sz w:val="24"/>
          <w:szCs w:val="24"/>
        </w:rPr>
        <w:t xml:space="preserve">。</w:t>
      </w:r>
      <w:r/>
    </w:p>
    <w:p>
      <w:pPr>
        <w:ind w:firstLine="720"/>
        <w:spacing w:line="440" w:lineRule="exact"/>
        <w:rPr>
          <w:sz w:val="24"/>
          <w:szCs w:val="24"/>
        </w:rPr>
      </w:pPr>
      <w:r>
        <w:rPr>
          <w:rFonts w:hint="eastAsia"/>
          <w:sz w:val="24"/>
          <w:szCs w:val="24"/>
        </w:rPr>
        <w:t xml:space="preserve">2</w:t>
      </w:r>
      <w:r>
        <w:rPr>
          <w:sz w:val="24"/>
          <w:szCs w:val="24"/>
        </w:rPr>
        <w:t xml:space="preserve">、如有需要说明的事项，请在备注中列明。</w:t>
      </w:r>
      <w:r/>
    </w:p>
    <w:p>
      <w:pPr>
        <w:ind w:firstLine="720"/>
        <w:spacing w:after="160" w:line="460" w:lineRule="exact"/>
        <w:widowControl/>
        <w:rPr>
          <w:rFonts w:hint="eastAsia"/>
          <w:b/>
          <w:sz w:val="24"/>
          <w:szCs w:val="24"/>
        </w:rPr>
      </w:pPr>
      <w:r>
        <w:rPr>
          <w:rFonts w:hint="eastAsia"/>
          <w:sz w:val="24"/>
          <w:szCs w:val="24"/>
        </w:rPr>
        <w:t xml:space="preserve">3</w:t>
      </w:r>
      <w:r>
        <w:rPr>
          <w:rFonts w:hint="eastAsia"/>
          <w:bCs/>
          <w:sz w:val="24"/>
          <w:szCs w:val="24"/>
        </w:rPr>
        <w:t xml:space="preserve">、</w:t>
      </w:r>
      <w:r>
        <w:rPr>
          <w:rFonts w:hint="eastAsia"/>
          <w:sz w:val="24"/>
          <w:szCs w:val="24"/>
        </w:rPr>
        <w:t xml:space="preserve">我方在此声明；我方保证上述信息的真实和准确，并愿意承担因我方就此弄虚作假所引起的一切法律后果。</w:t>
      </w:r>
      <w:r/>
    </w:p>
    <w:p>
      <w:pPr>
        <w:ind w:firstLine="240"/>
        <w:spacing w:line="440" w:lineRule="exact"/>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2"/>
                            <w:tabs>
                              <w:tab w:val="clear" w:pos="4153" w:leader="none"/>
                              <w:tab w:val="clear" w:pos="8306" w:leader="none"/>
                            </w:tabs>
                          </w:pPr>
                          <w:r>
                            <w:t xml:space="preserve">第 </w:t>
                          </w:r>
                          <w:r>
                            <w:fldChar w:fldCharType="begin"/>
                          </w:r>
                          <w:r>
                            <w:instrText xml:space="preserve"> PAGE  \* MERGEFORMAT </w:instrText>
                          </w:r>
                          <w:r>
                            <w:fldChar w:fldCharType="separate"/>
                          </w:r>
                          <w:r>
                            <w:t xml:space="preserve">１</w:t>
                          </w:r>
                          <w:r>
                            <w:fldChar w:fldCharType="end"/>
                          </w:r>
                          <w:r>
                            <w:t xml:space="preserve"> 页 共 </w:t>
                          </w:r>
                          <w:r>
                            <w:rPr>
                              <w:rFonts w:hint="eastAsia"/>
                              <w:lang w:val="en-US" w:eastAsia="zh-CN"/>
                            </w:rPr>
                            <w:t xml:space="preserve">92</w:t>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2"/>
                      <w:tabs>
                        <w:tab w:val="clear" w:pos="4153" w:leader="none"/>
                        <w:tab w:val="clear" w:pos="8306" w:leader="none"/>
                      </w:tabs>
                    </w:pPr>
                    <w:r>
                      <w:t xml:space="preserve">第 </w:t>
                    </w:r>
                    <w:r>
                      <w:fldChar w:fldCharType="begin"/>
                    </w:r>
                    <w:r>
                      <w:instrText xml:space="preserve"> PAGE  \* MERGEFORMAT </w:instrText>
                    </w:r>
                    <w:r>
                      <w:fldChar w:fldCharType="separate"/>
                    </w:r>
                    <w:r>
                      <w:t xml:space="preserve">１</w:t>
                    </w:r>
                    <w:r>
                      <w:fldChar w:fldCharType="end"/>
                    </w:r>
                    <w:r>
                      <w:t xml:space="preserve"> 页 共 </w:t>
                    </w:r>
                    <w:r>
                      <w:rPr>
                        <w:rFonts w:hint="eastAsia"/>
                        <w:lang w:val="en-US" w:eastAsia="zh-CN"/>
                      </w:rPr>
                      <w:t xml:space="preserve">92</w:t>
                    </w:r>
                    <w:r>
                      <w:t xml:space="preserve"> 页</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p>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rPr>
        <w:sz w:val="21"/>
        <w:szCs w:val="22"/>
      </w:rPr>
    </w:pPr>
    <w:r>
      <w:rPr>
        <w:rFonts w:hint="eastAsia"/>
        <w:b/>
        <w:bCs/>
        <w:spacing w:val="6"/>
        <w:sz w:val="21"/>
      </w:rPr>
      <w:t xml:space="preserve">江苏协诚工程咨询有限公司 招标文件</w:t>
    </w:r>
    <w:r/>
  </w:p>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upperLetter"/>
      <w:pStyle w:val="101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6"/>
      <w:isLgl w:val="false"/>
      <w:suff w:val="nothing"/>
      <w:lvlText w:val=""/>
      <w:lvlJc w:val="left"/>
      <w:pPr>
        <w:ind w:left="0" w:firstLine="0"/>
      </w:pPr>
      <w:rPr>
        <w:rFonts w:hint="eastAsia"/>
      </w:rPr>
    </w:lvl>
    <w:lvl w:ilvl="6">
      <w:start w:val="1"/>
      <w:numFmt w:val="decimal"/>
      <w:pStyle w:val="907"/>
      <w:isLgl w:val="false"/>
      <w:suff w:val="nothing"/>
      <w:lvlText w:val=""/>
      <w:lvlJc w:val="left"/>
      <w:pPr>
        <w:ind w:left="0" w:firstLine="0"/>
      </w:pPr>
      <w:rPr>
        <w:rFonts w:hint="eastAsia"/>
      </w:rPr>
    </w:lvl>
    <w:lvl w:ilvl="7">
      <w:start w:val="1"/>
      <w:numFmt w:val="decimal"/>
      <w:pStyle w:val="908"/>
      <w:isLgl w:val="false"/>
      <w:suff w:val="nothing"/>
      <w:lvlText w:val=""/>
      <w:lvlJc w:val="left"/>
      <w:pPr>
        <w:ind w:left="0" w:firstLine="0"/>
      </w:pPr>
      <w:rPr>
        <w:rFonts w:hint="eastAsia"/>
      </w:rPr>
    </w:lvl>
    <w:lvl w:ilvl="8">
      <w:start w:val="1"/>
      <w:numFmt w:val="decimal"/>
      <w:pStyle w:val="909"/>
      <w:isLgl w:val="false"/>
      <w:suff w:val="nothing"/>
      <w:lvlText w:val=""/>
      <w:lvlJc w:val="left"/>
      <w:pPr>
        <w:ind w:left="0" w:firstLine="0"/>
      </w:pPr>
      <w:rPr>
        <w:rFonts w:hint="eastAsia"/>
      </w:rPr>
    </w:lvl>
  </w:abstractNum>
  <w:abstractNum w:abstractNumId="3">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link w:val="10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8">
    <w:name w:val="Heading 1"/>
    <w:basedOn w:val="717"/>
    <w:next w:val="717"/>
    <w:link w:val="752"/>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53"/>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54"/>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55"/>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56"/>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57"/>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59"/>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0"/>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toc 7"/>
    <w:basedOn w:val="717"/>
    <w:next w:val="717"/>
    <w:uiPriority w:val="39"/>
    <w:unhideWhenUsed/>
    <w:qFormat/>
    <w:pPr>
      <w:ind w:left="1701" w:right="0" w:firstLine="0"/>
      <w:spacing w:after="57"/>
    </w:pPr>
  </w:style>
  <w:style w:type="paragraph" w:styleId="730">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index 4"/>
    <w:basedOn w:val="717"/>
    <w:next w:val="717"/>
    <w:uiPriority w:val="0"/>
    <w:semiHidden/>
    <w:qFormat/>
    <w:pPr>
      <w:ind w:left="600"/>
    </w:pPr>
  </w:style>
  <w:style w:type="paragraph" w:styleId="732">
    <w:name w:val="toc 5"/>
    <w:basedOn w:val="717"/>
    <w:next w:val="717"/>
    <w:uiPriority w:val="39"/>
    <w:unhideWhenUsed/>
    <w:qFormat/>
    <w:pPr>
      <w:ind w:left="1134" w:right="0" w:firstLine="0"/>
      <w:spacing w:after="57"/>
    </w:pPr>
  </w:style>
  <w:style w:type="paragraph" w:styleId="733">
    <w:name w:val="toc 3"/>
    <w:basedOn w:val="717"/>
    <w:next w:val="717"/>
    <w:uiPriority w:val="39"/>
    <w:unhideWhenUsed/>
    <w:qFormat/>
    <w:pPr>
      <w:ind w:left="567" w:right="0" w:firstLine="0"/>
      <w:spacing w:after="57"/>
    </w:pPr>
  </w:style>
  <w:style w:type="paragraph" w:styleId="734">
    <w:name w:val="toc 8"/>
    <w:basedOn w:val="717"/>
    <w:next w:val="717"/>
    <w:uiPriority w:val="39"/>
    <w:unhideWhenUsed/>
    <w:qFormat/>
    <w:pPr>
      <w:ind w:left="1984" w:right="0" w:firstLine="0"/>
      <w:spacing w:after="57"/>
    </w:pPr>
  </w:style>
  <w:style w:type="paragraph" w:styleId="735">
    <w:name w:val="endnote text"/>
    <w:basedOn w:val="717"/>
    <w:link w:val="898"/>
    <w:uiPriority w:val="99"/>
    <w:semiHidden/>
    <w:unhideWhenUsed/>
    <w:qFormat/>
    <w:pPr>
      <w:spacing w:after="0" w:line="240" w:lineRule="auto"/>
    </w:pPr>
    <w:rPr>
      <w:sz w:val="20"/>
    </w:rPr>
  </w:style>
  <w:style w:type="paragraph" w:styleId="736">
    <w:name w:val="Footer"/>
    <w:basedOn w:val="717"/>
    <w:link w:val="771"/>
    <w:uiPriority w:val="99"/>
    <w:unhideWhenUsed/>
    <w:qFormat/>
    <w:pPr>
      <w:spacing w:after="0" w:line="240" w:lineRule="auto"/>
      <w:tabs>
        <w:tab w:val="center" w:pos="7143" w:leader="none"/>
        <w:tab w:val="right" w:pos="14287" w:leader="none"/>
      </w:tabs>
    </w:pPr>
  </w:style>
  <w:style w:type="paragraph" w:styleId="737">
    <w:name w:val="Header"/>
    <w:basedOn w:val="717"/>
    <w:link w:val="769"/>
    <w:uiPriority w:val="99"/>
    <w:unhideWhenUsed/>
    <w:qFormat/>
    <w:pPr>
      <w:spacing w:after="0" w:line="240" w:lineRule="auto"/>
      <w:tabs>
        <w:tab w:val="center" w:pos="7143" w:leader="none"/>
        <w:tab w:val="right" w:pos="14287" w:leader="none"/>
      </w:tabs>
    </w:pPr>
  </w:style>
  <w:style w:type="paragraph" w:styleId="738">
    <w:name w:val="toc 1"/>
    <w:basedOn w:val="717"/>
    <w:next w:val="717"/>
    <w:uiPriority w:val="39"/>
    <w:unhideWhenUsed/>
    <w:qFormat/>
    <w:pPr>
      <w:ind w:left="0" w:right="0" w:firstLine="0"/>
      <w:spacing w:after="57"/>
    </w:pPr>
  </w:style>
  <w:style w:type="paragraph" w:styleId="739">
    <w:name w:val="toc 4"/>
    <w:basedOn w:val="717"/>
    <w:next w:val="717"/>
    <w:uiPriority w:val="39"/>
    <w:unhideWhenUsed/>
    <w:qFormat/>
    <w:pPr>
      <w:ind w:left="850" w:right="0" w:firstLine="0"/>
      <w:spacing w:after="57"/>
    </w:pPr>
  </w:style>
  <w:style w:type="paragraph" w:styleId="740">
    <w:name w:val="Subtitle"/>
    <w:basedOn w:val="717"/>
    <w:next w:val="717"/>
    <w:link w:val="764"/>
    <w:uiPriority w:val="11"/>
    <w:qFormat/>
    <w:pPr>
      <w:spacing w:before="200" w:after="200"/>
    </w:pPr>
    <w:rPr>
      <w:sz w:val="24"/>
      <w:szCs w:val="24"/>
    </w:rPr>
  </w:style>
  <w:style w:type="paragraph" w:styleId="741">
    <w:name w:val="footnote text"/>
    <w:basedOn w:val="717"/>
    <w:link w:val="897"/>
    <w:uiPriority w:val="99"/>
    <w:semiHidden/>
    <w:unhideWhenUsed/>
    <w:qFormat/>
    <w:pPr>
      <w:spacing w:after="40" w:line="240" w:lineRule="auto"/>
    </w:pPr>
    <w:rPr>
      <w:sz w:val="18"/>
    </w:rPr>
  </w:style>
  <w:style w:type="paragraph" w:styleId="742">
    <w:name w:val="toc 6"/>
    <w:basedOn w:val="717"/>
    <w:next w:val="717"/>
    <w:uiPriority w:val="39"/>
    <w:unhideWhenUsed/>
    <w:qFormat/>
    <w:pPr>
      <w:ind w:left="1417" w:right="0" w:firstLine="0"/>
      <w:spacing w:after="57"/>
    </w:pPr>
  </w:style>
  <w:style w:type="paragraph" w:styleId="743">
    <w:name w:val="table of figures"/>
    <w:basedOn w:val="717"/>
    <w:next w:val="717"/>
    <w:uiPriority w:val="99"/>
    <w:unhideWhenUsed/>
    <w:qFormat/>
    <w:pPr>
      <w:spacing w:after="0" w:afterAutospacing="0"/>
    </w:pPr>
  </w:style>
  <w:style w:type="paragraph" w:styleId="744">
    <w:name w:val="toc 2"/>
    <w:basedOn w:val="717"/>
    <w:next w:val="717"/>
    <w:uiPriority w:val="39"/>
    <w:unhideWhenUsed/>
    <w:qFormat/>
    <w:pPr>
      <w:ind w:left="283" w:right="0" w:firstLine="0"/>
      <w:spacing w:after="57"/>
    </w:pPr>
  </w:style>
  <w:style w:type="paragraph" w:styleId="745">
    <w:name w:val="toc 9"/>
    <w:basedOn w:val="717"/>
    <w:next w:val="717"/>
    <w:uiPriority w:val="39"/>
    <w:unhideWhenUsed/>
    <w:qFormat/>
    <w:pPr>
      <w:ind w:left="2268" w:right="0" w:firstLine="0"/>
      <w:spacing w:after="57"/>
    </w:pPr>
  </w:style>
  <w:style w:type="paragraph" w:styleId="746">
    <w:name w:val="Title"/>
    <w:basedOn w:val="717"/>
    <w:next w:val="717"/>
    <w:link w:val="763"/>
    <w:uiPriority w:val="10"/>
    <w:qFormat/>
    <w:pPr>
      <w:contextualSpacing/>
      <w:spacing w:before="300" w:after="200"/>
    </w:pPr>
    <w:rPr>
      <w:sz w:val="48"/>
      <w:szCs w:val="48"/>
    </w:r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customStyle="1">
    <w:name w:val="A正文"/>
    <w:basedOn w:val="717"/>
    <w:uiPriority w:val="0"/>
    <w:qFormat/>
    <w:pPr>
      <w:ind w:firstLine="200"/>
    </w:pPr>
    <w:rPr>
      <w:rFonts w:eastAsia="宋体"/>
      <w:sz w:val="28"/>
      <w:szCs w:val="28"/>
    </w:rPr>
  </w:style>
  <w:style w:type="character" w:styleId="752" w:customStyle="1">
    <w:name w:val="Heading 1 Char"/>
    <w:link w:val="718"/>
    <w:uiPriority w:val="9"/>
    <w:qFormat/>
    <w:rPr>
      <w:rFonts w:ascii="Arial" w:hAnsi="Arial" w:eastAsia="Arial" w:cs="Arial"/>
      <w:sz w:val="40"/>
      <w:szCs w:val="40"/>
    </w:rPr>
  </w:style>
  <w:style w:type="character" w:styleId="753" w:customStyle="1">
    <w:name w:val="Heading 2 Char"/>
    <w:link w:val="719"/>
    <w:uiPriority w:val="9"/>
    <w:qFormat/>
    <w:rPr>
      <w:rFonts w:ascii="Arial" w:hAnsi="Arial" w:eastAsia="Arial" w:cs="Arial"/>
      <w:sz w:val="34"/>
    </w:rPr>
  </w:style>
  <w:style w:type="character" w:styleId="754" w:customStyle="1">
    <w:name w:val="Heading 3 Char"/>
    <w:link w:val="720"/>
    <w:uiPriority w:val="9"/>
    <w:qFormat/>
    <w:rPr>
      <w:rFonts w:ascii="Arial" w:hAnsi="Arial" w:eastAsia="Arial" w:cs="Arial"/>
      <w:sz w:val="30"/>
      <w:szCs w:val="30"/>
    </w:rPr>
  </w:style>
  <w:style w:type="character" w:styleId="755" w:customStyle="1">
    <w:name w:val="Heading 4 Char"/>
    <w:link w:val="721"/>
    <w:uiPriority w:val="9"/>
    <w:qFormat/>
    <w:rPr>
      <w:rFonts w:ascii="Arial" w:hAnsi="Arial" w:eastAsia="Arial" w:cs="Arial"/>
      <w:b/>
      <w:bCs/>
      <w:sz w:val="26"/>
      <w:szCs w:val="26"/>
    </w:rPr>
  </w:style>
  <w:style w:type="character" w:styleId="756" w:customStyle="1">
    <w:name w:val="Heading 5 Char"/>
    <w:link w:val="722"/>
    <w:uiPriority w:val="9"/>
    <w:qFormat/>
    <w:rPr>
      <w:rFonts w:ascii="Arial" w:hAnsi="Arial" w:eastAsia="Arial" w:cs="Arial"/>
      <w:b/>
      <w:bCs/>
      <w:sz w:val="24"/>
      <w:szCs w:val="24"/>
    </w:rPr>
  </w:style>
  <w:style w:type="character" w:styleId="757" w:customStyle="1">
    <w:name w:val="Heading 6 Char"/>
    <w:link w:val="723"/>
    <w:uiPriority w:val="9"/>
    <w:qFormat/>
    <w:rPr>
      <w:rFonts w:ascii="Arial" w:hAnsi="Arial" w:eastAsia="Arial" w:cs="Arial"/>
      <w:b/>
      <w:bCs/>
      <w:sz w:val="22"/>
      <w:szCs w:val="22"/>
    </w:rPr>
  </w:style>
  <w:style w:type="character" w:styleId="758" w:customStyle="1">
    <w:name w:val="Heading 7 Char"/>
    <w:link w:val="724"/>
    <w:uiPriority w:val="9"/>
    <w:qFormat/>
    <w:rPr>
      <w:rFonts w:ascii="Arial" w:hAnsi="Arial" w:eastAsia="Arial" w:cs="Arial"/>
      <w:b/>
      <w:bCs/>
      <w:i/>
      <w:iCs/>
      <w:sz w:val="22"/>
      <w:szCs w:val="22"/>
    </w:rPr>
  </w:style>
  <w:style w:type="character" w:styleId="759" w:customStyle="1">
    <w:name w:val="Heading 8 Char"/>
    <w:link w:val="725"/>
    <w:uiPriority w:val="9"/>
    <w:qFormat/>
    <w:rPr>
      <w:rFonts w:ascii="Arial" w:hAnsi="Arial" w:eastAsia="Arial" w:cs="Arial"/>
      <w:i/>
      <w:iCs/>
      <w:sz w:val="22"/>
      <w:szCs w:val="22"/>
    </w:rPr>
  </w:style>
  <w:style w:type="character" w:styleId="760" w:customStyle="1">
    <w:name w:val="Heading 9 Char"/>
    <w:link w:val="726"/>
    <w:uiPriority w:val="9"/>
    <w:qFormat/>
    <w:rPr>
      <w:rFonts w:ascii="Arial" w:hAnsi="Arial" w:eastAsia="Arial" w:cs="Arial"/>
      <w:i/>
      <w:iCs/>
      <w:sz w:val="21"/>
      <w:szCs w:val="21"/>
    </w:rPr>
  </w:style>
  <w:style w:type="paragraph" w:styleId="761">
    <w:name w:val="List Paragraph"/>
    <w:basedOn w:val="717"/>
    <w:uiPriority w:val="34"/>
    <w:qFormat/>
    <w:pPr>
      <w:contextualSpacing/>
      <w:ind w:left="720"/>
    </w:pPr>
  </w:style>
  <w:style w:type="paragraph" w:styleId="762">
    <w:name w:val="No Spacing"/>
    <w:uiPriority w:val="1"/>
    <w:qFormat/>
    <w:pPr>
      <w:spacing w:before="0" w:after="0" w:line="240" w:lineRule="auto"/>
    </w:pPr>
    <w:rPr>
      <w:rFonts w:hint="default" w:ascii="Times New Roman" w:hAnsi="Times New Roman" w:eastAsia="宋体" w:cs="Times New Roman"/>
    </w:rPr>
  </w:style>
  <w:style w:type="character" w:styleId="763" w:customStyle="1">
    <w:name w:val="Title Char"/>
    <w:link w:val="746"/>
    <w:uiPriority w:val="10"/>
    <w:qFormat/>
    <w:rPr>
      <w:sz w:val="48"/>
      <w:szCs w:val="48"/>
    </w:rPr>
  </w:style>
  <w:style w:type="character" w:styleId="764" w:customStyle="1">
    <w:name w:val="Subtitle Char"/>
    <w:link w:val="740"/>
    <w:uiPriority w:val="11"/>
    <w:qFormat/>
    <w:rPr>
      <w:sz w:val="24"/>
      <w:szCs w:val="24"/>
    </w:rPr>
  </w:style>
  <w:style w:type="paragraph" w:styleId="765">
    <w:name w:val="Quote"/>
    <w:basedOn w:val="717"/>
    <w:next w:val="717"/>
    <w:link w:val="766"/>
    <w:uiPriority w:val="29"/>
    <w:qFormat/>
    <w:pPr>
      <w:ind w:left="720" w:right="720"/>
    </w:pPr>
    <w:rPr>
      <w:i/>
    </w:rPr>
  </w:style>
  <w:style w:type="character" w:styleId="766" w:customStyle="1">
    <w:name w:val="Quote Char"/>
    <w:link w:val="765"/>
    <w:uiPriority w:val="29"/>
    <w:qFormat/>
    <w:rPr>
      <w:i/>
    </w:rPr>
  </w:style>
  <w:style w:type="paragraph" w:styleId="767">
    <w:name w:val="Intense Quote"/>
    <w:basedOn w:val="717"/>
    <w:next w:val="717"/>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customStyle="1">
    <w:name w:val="Intense Quote Char"/>
    <w:link w:val="767"/>
    <w:uiPriority w:val="30"/>
    <w:qFormat/>
    <w:rPr>
      <w:i/>
    </w:rPr>
  </w:style>
  <w:style w:type="character" w:styleId="769" w:customStyle="1">
    <w:name w:val="Header Char"/>
    <w:link w:val="737"/>
    <w:uiPriority w:val="99"/>
    <w:qFormat/>
  </w:style>
  <w:style w:type="character" w:styleId="770" w:customStyle="1">
    <w:name w:val="Footer Char"/>
    <w:link w:val="736"/>
    <w:uiPriority w:val="99"/>
    <w:qFormat/>
  </w:style>
  <w:style w:type="character" w:styleId="771" w:customStyle="1">
    <w:name w:val="Caption Char"/>
    <w:link w:val="736"/>
    <w:uiPriority w:val="99"/>
    <w:qFormat/>
  </w:style>
  <w:style w:type="table" w:styleId="7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Footnote Text Char"/>
    <w:link w:val="741"/>
    <w:uiPriority w:val="99"/>
    <w:qFormat/>
    <w:rPr>
      <w:sz w:val="18"/>
    </w:rPr>
  </w:style>
  <w:style w:type="character" w:styleId="898" w:customStyle="1">
    <w:name w:val="Endnote Text Char"/>
    <w:link w:val="735"/>
    <w:uiPriority w:val="99"/>
    <w:qFormat/>
    <w:rPr>
      <w:sz w:val="20"/>
    </w:rPr>
  </w:style>
  <w:style w:type="paragraph" w:styleId="899" w:customStyle="1">
    <w:name w:val="TOC Heading"/>
    <w:uiPriority w:val="39"/>
    <w:unhideWhenUsed/>
    <w:qFormat/>
    <w:rPr>
      <w:rFonts w:hint="default" w:ascii="Times New Roman" w:hAnsi="Times New Roman" w:eastAsia="宋体" w:cs="Times New Roman"/>
    </w:rPr>
  </w:style>
  <w:style w:type="paragraph" w:styleId="900" w:customStyle="1">
    <w:name w:val="标题 11"/>
    <w:basedOn w:val="717"/>
    <w:next w:val="717"/>
    <w:link w:val="912"/>
    <w:uiPriority w:val="9"/>
    <w:qFormat/>
    <w:pPr>
      <w:jc w:val="center"/>
      <w:keepNext/>
      <w:outlineLvl w:val="0"/>
    </w:pPr>
    <w:rPr>
      <w:rFonts w:ascii="楷体_GB2312" w:hAnsi="Times New Roman" w:eastAsia="楷体_GB2312" w:cs="Times New Roman"/>
      <w:sz w:val="28"/>
      <w:szCs w:val="28"/>
    </w:rPr>
  </w:style>
  <w:style w:type="paragraph" w:styleId="901" w:customStyle="1">
    <w:name w:val="标题 21"/>
    <w:basedOn w:val="717"/>
    <w:next w:val="717"/>
    <w:link w:val="9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2" w:customStyle="1">
    <w:name w:val="标题 31"/>
    <w:basedOn w:val="717"/>
    <w:next w:val="903"/>
    <w:link w:val="91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3" w:customStyle="1">
    <w:name w:val="正文缩进1"/>
    <w:basedOn w:val="717"/>
    <w:link w:val="915"/>
    <w:uiPriority w:val="0"/>
    <w:qFormat/>
    <w:pPr>
      <w:ind w:firstLine="420"/>
    </w:pPr>
    <w:rPr>
      <w:szCs w:val="21"/>
    </w:rPr>
  </w:style>
  <w:style w:type="paragraph" w:styleId="904" w:customStyle="1">
    <w:name w:val="标题 41"/>
    <w:basedOn w:val="717"/>
    <w:next w:val="903"/>
    <w:link w:val="916"/>
    <w:uiPriority w:val="0"/>
    <w:qFormat/>
    <w:pPr>
      <w:keepLines/>
      <w:keepNext/>
      <w:spacing w:before="280" w:after="290" w:line="376" w:lineRule="auto"/>
      <w:outlineLvl w:val="3"/>
    </w:pPr>
    <w:rPr>
      <w:rFonts w:ascii="Arial" w:hAnsi="Arial" w:eastAsia="黑体" w:cs="Arial"/>
      <w:b/>
      <w:bCs/>
      <w:sz w:val="28"/>
      <w:szCs w:val="28"/>
    </w:rPr>
  </w:style>
  <w:style w:type="paragraph" w:styleId="905" w:customStyle="1">
    <w:name w:val="标题 51"/>
    <w:basedOn w:val="717"/>
    <w:next w:val="903"/>
    <w:link w:val="917"/>
    <w:uiPriority w:val="0"/>
    <w:qFormat/>
    <w:pPr>
      <w:keepNext/>
      <w:outlineLvl w:val="4"/>
    </w:pPr>
    <w:rPr>
      <w:rFonts w:ascii="宋体" w:hAnsi="Times New Roman" w:eastAsia="宋体" w:cs="Times New Roman"/>
      <w:color w:val="000000"/>
      <w:sz w:val="28"/>
      <w:szCs w:val="28"/>
    </w:rPr>
  </w:style>
  <w:style w:type="paragraph" w:styleId="906" w:customStyle="1">
    <w:name w:val="标题 61"/>
    <w:basedOn w:val="717"/>
    <w:next w:val="717"/>
    <w:link w:val="91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7" w:customStyle="1">
    <w:name w:val="标题 71"/>
    <w:basedOn w:val="717"/>
    <w:next w:val="717"/>
    <w:link w:val="91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8" w:customStyle="1">
    <w:name w:val="标题 81"/>
    <w:basedOn w:val="717"/>
    <w:next w:val="717"/>
    <w:link w:val="92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9" w:customStyle="1">
    <w:name w:val="标题 91"/>
    <w:basedOn w:val="717"/>
    <w:next w:val="717"/>
    <w:link w:val="92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0" w:customStyle="1">
    <w:name w:val="默认段落字体1"/>
    <w:link w:val="717"/>
    <w:uiPriority w:val="1"/>
    <w:unhideWhenUsed/>
    <w:qFormat/>
  </w:style>
  <w:style w:type="table" w:styleId="911" w:customStyle="1">
    <w:name w:val="普通表格1"/>
    <w:uiPriority w:val="99"/>
    <w:unhideWhenUsed/>
    <w:qFormat/>
    <w:tblPr/>
  </w:style>
  <w:style w:type="character" w:styleId="912" w:customStyle="1">
    <w:name w:val="标题 1 字符1"/>
    <w:link w:val="900"/>
    <w:uiPriority w:val="0"/>
    <w:qFormat/>
    <w:rPr>
      <w:rFonts w:ascii="楷体_GB2312" w:hAnsi="Times New Roman" w:eastAsia="楷体_GB2312" w:cs="Times New Roman"/>
      <w:sz w:val="28"/>
      <w:szCs w:val="28"/>
    </w:rPr>
  </w:style>
  <w:style w:type="character" w:styleId="913" w:customStyle="1">
    <w:name w:val="标题 2 字符3"/>
    <w:link w:val="901"/>
    <w:uiPriority w:val="0"/>
    <w:qFormat/>
    <w:rPr>
      <w:rFonts w:ascii="Arial" w:hAnsi="Arial" w:eastAsia="幼圆" w:cs="Arial"/>
      <w:b/>
      <w:bCs/>
      <w:sz w:val="44"/>
      <w:szCs w:val="44"/>
    </w:rPr>
  </w:style>
  <w:style w:type="character" w:styleId="914" w:customStyle="1">
    <w:name w:val="标题 3 字符"/>
    <w:link w:val="902"/>
    <w:uiPriority w:val="0"/>
    <w:qFormat/>
    <w:rPr>
      <w:rFonts w:ascii="Times New Roman" w:hAnsi="Times New Roman" w:eastAsia="宋体" w:cs="Times New Roman"/>
      <w:b/>
      <w:bCs/>
      <w:sz w:val="32"/>
      <w:szCs w:val="32"/>
    </w:rPr>
  </w:style>
  <w:style w:type="character" w:styleId="915" w:customStyle="1">
    <w:name w:val="正文缩进 字符1"/>
    <w:link w:val="903"/>
    <w:uiPriority w:val="0"/>
    <w:qFormat/>
    <w:rPr>
      <w:szCs w:val="21"/>
    </w:rPr>
  </w:style>
  <w:style w:type="character" w:styleId="916" w:customStyle="1">
    <w:name w:val="标题 4 字符"/>
    <w:link w:val="904"/>
    <w:uiPriority w:val="0"/>
    <w:qFormat/>
    <w:rPr>
      <w:rFonts w:ascii="Arial" w:hAnsi="Arial" w:eastAsia="黑体" w:cs="Arial"/>
      <w:b/>
      <w:bCs/>
      <w:sz w:val="28"/>
      <w:szCs w:val="28"/>
    </w:rPr>
  </w:style>
  <w:style w:type="character" w:styleId="917" w:customStyle="1">
    <w:name w:val="标题 5 字符"/>
    <w:link w:val="905"/>
    <w:uiPriority w:val="0"/>
    <w:qFormat/>
    <w:rPr>
      <w:rFonts w:ascii="宋体" w:hAnsi="Times New Roman" w:eastAsia="宋体" w:cs="Times New Roman"/>
      <w:color w:val="000000"/>
      <w:sz w:val="28"/>
      <w:szCs w:val="28"/>
    </w:rPr>
  </w:style>
  <w:style w:type="character" w:styleId="918" w:customStyle="1">
    <w:name w:val="标题 6 字符"/>
    <w:link w:val="906"/>
    <w:uiPriority w:val="0"/>
    <w:qFormat/>
    <w:rPr>
      <w:rFonts w:ascii="Arial" w:hAnsi="Arial" w:eastAsia="黑体" w:cs="Times New Roman"/>
      <w:b/>
      <w:bCs/>
      <w:sz w:val="24"/>
      <w:szCs w:val="24"/>
    </w:rPr>
  </w:style>
  <w:style w:type="character" w:styleId="919" w:customStyle="1">
    <w:name w:val="标题 7 字符"/>
    <w:link w:val="907"/>
    <w:uiPriority w:val="0"/>
    <w:qFormat/>
    <w:rPr>
      <w:rFonts w:ascii="Times New Roman" w:hAnsi="Times New Roman" w:eastAsia="宋体" w:cs="Times New Roman"/>
      <w:b/>
      <w:bCs/>
      <w:sz w:val="24"/>
      <w:szCs w:val="24"/>
    </w:rPr>
  </w:style>
  <w:style w:type="character" w:styleId="920" w:customStyle="1">
    <w:name w:val="标题 8 字符"/>
    <w:link w:val="908"/>
    <w:uiPriority w:val="0"/>
    <w:qFormat/>
    <w:rPr>
      <w:rFonts w:ascii="Arial" w:hAnsi="Arial" w:eastAsia="黑体" w:cs="Times New Roman"/>
      <w:sz w:val="24"/>
      <w:szCs w:val="24"/>
    </w:rPr>
  </w:style>
  <w:style w:type="character" w:styleId="921" w:customStyle="1">
    <w:name w:val="标题 9 字符"/>
    <w:link w:val="909"/>
    <w:uiPriority w:val="0"/>
    <w:qFormat/>
    <w:rPr>
      <w:rFonts w:ascii="Arial" w:hAnsi="Arial" w:eastAsia="黑体" w:cs="Times New Roman"/>
      <w:szCs w:val="21"/>
    </w:rPr>
  </w:style>
  <w:style w:type="paragraph" w:styleId="922" w:customStyle="1">
    <w:name w:val="列表 31"/>
    <w:basedOn w:val="717"/>
    <w:uiPriority w:val="0"/>
    <w:qFormat/>
    <w:pPr>
      <w:ind w:left="100" w:hanging="200"/>
    </w:pPr>
    <w:rPr>
      <w:rFonts w:ascii="Times New Roman" w:hAnsi="Times New Roman" w:eastAsia="宋体" w:cs="Times New Roman"/>
      <w:szCs w:val="21"/>
    </w:rPr>
  </w:style>
  <w:style w:type="paragraph" w:styleId="923" w:customStyle="1">
    <w:name w:val="目录 71"/>
    <w:basedOn w:val="717"/>
    <w:next w:val="717"/>
    <w:uiPriority w:val="0"/>
    <w:semiHidden/>
    <w:qFormat/>
    <w:pPr>
      <w:ind w:left="1260"/>
      <w:jc w:val="left"/>
    </w:pPr>
    <w:rPr>
      <w:rFonts w:ascii="Times New Roman" w:hAnsi="Times New Roman" w:eastAsia="宋体" w:cs="Times New Roman"/>
      <w:szCs w:val="21"/>
    </w:rPr>
  </w:style>
  <w:style w:type="paragraph" w:styleId="924" w:customStyle="1">
    <w:name w:val="索引 81"/>
    <w:basedOn w:val="717"/>
    <w:next w:val="717"/>
    <w:uiPriority w:val="0"/>
    <w:semiHidden/>
    <w:qFormat/>
    <w:pPr>
      <w:ind w:left="1400"/>
    </w:pPr>
    <w:rPr>
      <w:rFonts w:ascii="Times New Roman" w:hAnsi="Times New Roman"/>
      <w:szCs w:val="20"/>
    </w:rPr>
  </w:style>
  <w:style w:type="paragraph" w:styleId="925" w:customStyle="1">
    <w:name w:val="索引 51"/>
    <w:basedOn w:val="717"/>
    <w:next w:val="717"/>
    <w:uiPriority w:val="0"/>
    <w:semiHidden/>
    <w:qFormat/>
    <w:pPr>
      <w:ind w:left="800"/>
    </w:pPr>
    <w:rPr>
      <w:rFonts w:ascii="Times New Roman" w:hAnsi="Times New Roman"/>
      <w:szCs w:val="20"/>
    </w:rPr>
  </w:style>
  <w:style w:type="paragraph" w:styleId="926" w:customStyle="1">
    <w:name w:val="文档结构图1"/>
    <w:basedOn w:val="717"/>
    <w:link w:val="927"/>
    <w:uiPriority w:val="0"/>
    <w:semiHidden/>
    <w:qFormat/>
    <w:pPr>
      <w:shd w:val="clear" w:color="auto" w:fill="000080"/>
    </w:pPr>
    <w:rPr>
      <w:rFonts w:ascii="Times New Roman" w:hAnsi="Times New Roman" w:eastAsia="宋体" w:cs="Times New Roman"/>
      <w:szCs w:val="21"/>
    </w:rPr>
  </w:style>
  <w:style w:type="character" w:styleId="927" w:customStyle="1">
    <w:name w:val="文档结构图 字符"/>
    <w:link w:val="926"/>
    <w:uiPriority w:val="0"/>
    <w:semiHidden/>
    <w:qFormat/>
    <w:rPr>
      <w:rFonts w:ascii="Times New Roman" w:hAnsi="Times New Roman" w:eastAsia="宋体" w:cs="Times New Roman"/>
      <w:szCs w:val="21"/>
      <w:shd w:val="clear" w:color="auto" w:fill="000080"/>
    </w:rPr>
  </w:style>
  <w:style w:type="paragraph" w:styleId="928" w:customStyle="1">
    <w:name w:val="批注文字1"/>
    <w:basedOn w:val="717"/>
    <w:link w:val="929"/>
    <w:uiPriority w:val="0"/>
    <w:unhideWhenUsed/>
    <w:qFormat/>
    <w:pPr>
      <w:jc w:val="left"/>
    </w:pPr>
  </w:style>
  <w:style w:type="character" w:styleId="929" w:customStyle="1">
    <w:name w:val="批注文字 字符2"/>
    <w:link w:val="928"/>
    <w:uiPriority w:val="0"/>
    <w:qFormat/>
  </w:style>
  <w:style w:type="paragraph" w:styleId="930" w:customStyle="1">
    <w:name w:val="索引 61"/>
    <w:basedOn w:val="717"/>
    <w:next w:val="717"/>
    <w:uiPriority w:val="0"/>
    <w:semiHidden/>
    <w:qFormat/>
    <w:pPr>
      <w:ind w:left="1000"/>
    </w:pPr>
    <w:rPr>
      <w:rFonts w:ascii="Times New Roman" w:hAnsi="Times New Roman"/>
      <w:szCs w:val="20"/>
    </w:rPr>
  </w:style>
  <w:style w:type="paragraph" w:styleId="931" w:customStyle="1">
    <w:name w:val="正文文本 31"/>
    <w:basedOn w:val="717"/>
    <w:link w:val="932"/>
    <w:uiPriority w:val="0"/>
    <w:qFormat/>
    <w:rPr>
      <w:rFonts w:ascii="仿宋_GB2312" w:hAnsi="Arial" w:eastAsia="仿宋_GB2312" w:cs="Times New Roman"/>
      <w:sz w:val="32"/>
      <w:szCs w:val="32"/>
    </w:rPr>
  </w:style>
  <w:style w:type="character" w:styleId="932" w:customStyle="1">
    <w:name w:val="正文文本 3 字符"/>
    <w:link w:val="931"/>
    <w:uiPriority w:val="0"/>
    <w:qFormat/>
    <w:rPr>
      <w:rFonts w:ascii="仿宋_GB2312" w:hAnsi="Arial" w:eastAsia="仿宋_GB2312" w:cs="Times New Roman"/>
      <w:sz w:val="32"/>
      <w:szCs w:val="32"/>
    </w:rPr>
  </w:style>
  <w:style w:type="paragraph" w:styleId="933" w:customStyle="1">
    <w:name w:val="正文文本1"/>
    <w:basedOn w:val="717"/>
    <w:link w:val="934"/>
    <w:uiPriority w:val="0"/>
    <w:qFormat/>
    <w:rPr>
      <w:rFonts w:ascii="楷体_GB2312" w:hAnsi="Arial" w:eastAsia="楷体_GB2312" w:cs="Times New Roman"/>
      <w:sz w:val="28"/>
      <w:szCs w:val="28"/>
    </w:rPr>
  </w:style>
  <w:style w:type="character" w:styleId="934" w:customStyle="1">
    <w:name w:val="正文文本 字符3"/>
    <w:link w:val="933"/>
    <w:uiPriority w:val="0"/>
    <w:qFormat/>
    <w:rPr>
      <w:rFonts w:ascii="楷体_GB2312" w:hAnsi="Arial" w:eastAsia="楷体_GB2312" w:cs="Times New Roman"/>
      <w:sz w:val="28"/>
      <w:szCs w:val="28"/>
    </w:rPr>
  </w:style>
  <w:style w:type="paragraph" w:styleId="935" w:customStyle="1">
    <w:name w:val="正文文本缩进11"/>
    <w:basedOn w:val="717"/>
    <w:link w:val="936"/>
    <w:uiPriority w:val="0"/>
    <w:unhideWhenUsed/>
    <w:qFormat/>
    <w:pPr>
      <w:ind w:left="420"/>
      <w:spacing w:after="120"/>
    </w:pPr>
  </w:style>
  <w:style w:type="character" w:styleId="936" w:customStyle="1">
    <w:name w:val="正文文本缩进 字符1"/>
    <w:link w:val="935"/>
    <w:uiPriority w:val="99"/>
    <w:semiHidden/>
    <w:qFormat/>
  </w:style>
  <w:style w:type="paragraph" w:styleId="937" w:customStyle="1">
    <w:name w:val="列表 21"/>
    <w:basedOn w:val="717"/>
    <w:uiPriority w:val="0"/>
    <w:qFormat/>
    <w:pPr>
      <w:ind w:left="100" w:hanging="200"/>
    </w:pPr>
    <w:rPr>
      <w:rFonts w:ascii="Times New Roman" w:hAnsi="Times New Roman" w:eastAsia="宋体" w:cs="Times New Roman"/>
      <w:szCs w:val="21"/>
    </w:rPr>
  </w:style>
  <w:style w:type="paragraph" w:styleId="938" w:customStyle="1">
    <w:name w:val="文本块1"/>
    <w:basedOn w:val="717"/>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39" w:customStyle="1">
    <w:name w:val="索引 41"/>
    <w:basedOn w:val="717"/>
    <w:next w:val="717"/>
    <w:uiPriority w:val="0"/>
    <w:semiHidden/>
    <w:qFormat/>
    <w:pPr>
      <w:ind w:left="600"/>
    </w:pPr>
    <w:rPr>
      <w:rFonts w:ascii="Times New Roman" w:hAnsi="Times New Roman"/>
      <w:szCs w:val="20"/>
    </w:rPr>
  </w:style>
  <w:style w:type="paragraph" w:styleId="940" w:customStyle="1">
    <w:name w:val="目录 51"/>
    <w:basedOn w:val="717"/>
    <w:next w:val="717"/>
    <w:uiPriority w:val="0"/>
    <w:semiHidden/>
    <w:qFormat/>
    <w:pPr>
      <w:ind w:left="840"/>
      <w:jc w:val="left"/>
    </w:pPr>
    <w:rPr>
      <w:rFonts w:ascii="Times New Roman" w:hAnsi="Times New Roman" w:eastAsia="宋体" w:cs="Times New Roman"/>
      <w:szCs w:val="21"/>
    </w:rPr>
  </w:style>
  <w:style w:type="paragraph" w:styleId="941" w:customStyle="1">
    <w:name w:val="目录 31"/>
    <w:basedOn w:val="717"/>
    <w:next w:val="717"/>
    <w:uiPriority w:val="39"/>
    <w:qFormat/>
    <w:pPr>
      <w:ind w:left="420"/>
      <w:jc w:val="left"/>
    </w:pPr>
    <w:rPr>
      <w:rFonts w:ascii="Times New Roman" w:hAnsi="Times New Roman" w:eastAsia="宋体" w:cs="Times New Roman"/>
      <w:i/>
      <w:iCs/>
      <w:szCs w:val="24"/>
    </w:rPr>
  </w:style>
  <w:style w:type="paragraph" w:styleId="942" w:customStyle="1">
    <w:name w:val="纯文本1"/>
    <w:basedOn w:val="717"/>
    <w:link w:val="943"/>
    <w:uiPriority w:val="0"/>
    <w:qFormat/>
    <w:rPr>
      <w:rFonts w:ascii="宋体" w:hAnsi="Courier New" w:eastAsia="宋体" w:cs="Courier New"/>
      <w:szCs w:val="21"/>
    </w:rPr>
  </w:style>
  <w:style w:type="character" w:styleId="943" w:customStyle="1">
    <w:name w:val="纯文本 字符2"/>
    <w:link w:val="942"/>
    <w:uiPriority w:val="0"/>
    <w:qFormat/>
    <w:rPr>
      <w:rFonts w:ascii="宋体" w:hAnsi="Courier New" w:eastAsia="宋体" w:cs="Courier New"/>
      <w:szCs w:val="21"/>
    </w:rPr>
  </w:style>
  <w:style w:type="paragraph" w:styleId="944" w:customStyle="1">
    <w:name w:val="目录 81"/>
    <w:basedOn w:val="717"/>
    <w:next w:val="717"/>
    <w:uiPriority w:val="0"/>
    <w:semiHidden/>
    <w:qFormat/>
    <w:pPr>
      <w:ind w:left="1470"/>
      <w:jc w:val="left"/>
    </w:pPr>
    <w:rPr>
      <w:rFonts w:ascii="Times New Roman" w:hAnsi="Times New Roman" w:eastAsia="宋体" w:cs="Times New Roman"/>
      <w:szCs w:val="21"/>
    </w:rPr>
  </w:style>
  <w:style w:type="paragraph" w:styleId="945" w:customStyle="1">
    <w:name w:val="索引 31"/>
    <w:basedOn w:val="717"/>
    <w:next w:val="717"/>
    <w:uiPriority w:val="0"/>
    <w:semiHidden/>
    <w:qFormat/>
    <w:pPr>
      <w:ind w:left="400"/>
    </w:pPr>
    <w:rPr>
      <w:rFonts w:ascii="Times New Roman" w:hAnsi="Times New Roman"/>
      <w:szCs w:val="20"/>
    </w:rPr>
  </w:style>
  <w:style w:type="paragraph" w:styleId="946" w:customStyle="1">
    <w:name w:val="日期1"/>
    <w:basedOn w:val="717"/>
    <w:next w:val="717"/>
    <w:link w:val="947"/>
    <w:uiPriority w:val="0"/>
    <w:qFormat/>
    <w:rPr>
      <w:rFonts w:ascii="Times New Roman" w:hAnsi="Times New Roman" w:eastAsia="宋体" w:cs="Times New Roman"/>
      <w:sz w:val="24"/>
      <w:szCs w:val="24"/>
    </w:rPr>
  </w:style>
  <w:style w:type="character" w:styleId="947" w:customStyle="1">
    <w:name w:val="日期 字符2"/>
    <w:link w:val="946"/>
    <w:uiPriority w:val="0"/>
    <w:qFormat/>
    <w:rPr>
      <w:rFonts w:ascii="Times New Roman" w:hAnsi="Times New Roman" w:eastAsia="宋体" w:cs="Times New Roman"/>
      <w:sz w:val="24"/>
      <w:szCs w:val="24"/>
    </w:rPr>
  </w:style>
  <w:style w:type="paragraph" w:styleId="948" w:customStyle="1">
    <w:name w:val="正文文本缩进 21"/>
    <w:basedOn w:val="717"/>
    <w:link w:val="949"/>
    <w:uiPriority w:val="0"/>
    <w:qFormat/>
    <w:pPr>
      <w:ind w:left="630" w:firstLine="645"/>
    </w:pPr>
    <w:rPr>
      <w:rFonts w:ascii="Arial" w:hAnsi="Arial" w:eastAsia="仿宋_GB2312" w:cs="Arial"/>
      <w:sz w:val="32"/>
      <w:szCs w:val="32"/>
    </w:rPr>
  </w:style>
  <w:style w:type="character" w:styleId="949" w:customStyle="1">
    <w:name w:val="正文文本缩进 2 字符"/>
    <w:link w:val="948"/>
    <w:uiPriority w:val="0"/>
    <w:qFormat/>
    <w:rPr>
      <w:rFonts w:ascii="Arial" w:hAnsi="Arial" w:eastAsia="仿宋_GB2312" w:cs="Arial"/>
      <w:sz w:val="32"/>
      <w:szCs w:val="32"/>
    </w:rPr>
  </w:style>
  <w:style w:type="paragraph" w:styleId="950" w:customStyle="1">
    <w:name w:val="批注框文本1"/>
    <w:basedOn w:val="717"/>
    <w:link w:val="951"/>
    <w:uiPriority w:val="0"/>
    <w:qFormat/>
    <w:rPr>
      <w:rFonts w:ascii="Times New Roman" w:hAnsi="Times New Roman" w:eastAsia="宋体" w:cs="Times New Roman"/>
      <w:sz w:val="18"/>
      <w:szCs w:val="18"/>
    </w:rPr>
  </w:style>
  <w:style w:type="character" w:styleId="951" w:customStyle="1">
    <w:name w:val="批注框文本 字符1"/>
    <w:link w:val="950"/>
    <w:uiPriority w:val="0"/>
    <w:semiHidden/>
    <w:qFormat/>
    <w:rPr>
      <w:rFonts w:ascii="Times New Roman" w:hAnsi="Times New Roman" w:eastAsia="宋体" w:cs="Times New Roman"/>
      <w:sz w:val="18"/>
      <w:szCs w:val="18"/>
    </w:rPr>
  </w:style>
  <w:style w:type="paragraph" w:styleId="952" w:customStyle="1">
    <w:name w:val="页脚1"/>
    <w:basedOn w:val="717"/>
    <w:link w:val="95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3" w:customStyle="1">
    <w:name w:val="页脚 字符"/>
    <w:link w:val="952"/>
    <w:uiPriority w:val="0"/>
    <w:qFormat/>
    <w:rPr>
      <w:rFonts w:ascii="Times New Roman" w:hAnsi="Times New Roman" w:eastAsia="宋体" w:cs="Times New Roman"/>
      <w:sz w:val="18"/>
      <w:szCs w:val="18"/>
    </w:rPr>
  </w:style>
  <w:style w:type="paragraph" w:styleId="954" w:customStyle="1">
    <w:name w:val="寄信人地址11"/>
    <w:basedOn w:val="717"/>
    <w:uiPriority w:val="0"/>
    <w:qFormat/>
    <w:rPr>
      <w:rFonts w:ascii="Arial" w:hAnsi="Arial"/>
      <w:szCs w:val="20"/>
    </w:rPr>
  </w:style>
  <w:style w:type="paragraph" w:styleId="955" w:customStyle="1">
    <w:name w:val="页眉1"/>
    <w:basedOn w:val="717"/>
    <w:link w:val="95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6" w:customStyle="1">
    <w:name w:val="页眉 字符"/>
    <w:link w:val="955"/>
    <w:uiPriority w:val="0"/>
    <w:qFormat/>
    <w:rPr>
      <w:rFonts w:ascii="Times New Roman" w:hAnsi="Times New Roman" w:eastAsia="宋体" w:cs="Times New Roman"/>
      <w:sz w:val="18"/>
      <w:szCs w:val="18"/>
    </w:rPr>
  </w:style>
  <w:style w:type="paragraph" w:styleId="957" w:customStyle="1">
    <w:name w:val="签名1"/>
    <w:basedOn w:val="717"/>
    <w:link w:val="958"/>
    <w:uiPriority w:val="0"/>
    <w:qFormat/>
    <w:pPr>
      <w:jc w:val="center"/>
      <w:spacing w:after="600" w:line="312" w:lineRule="atLeast"/>
    </w:pPr>
    <w:rPr>
      <w:rFonts w:ascii="Times New Roman" w:hAnsi="Times New Roman" w:eastAsia="仿宋_GB2312"/>
      <w:sz w:val="24"/>
      <w:szCs w:val="20"/>
    </w:rPr>
  </w:style>
  <w:style w:type="character" w:styleId="958" w:customStyle="1">
    <w:name w:val="签名 字符1"/>
    <w:link w:val="957"/>
    <w:uiPriority w:val="0"/>
    <w:qFormat/>
    <w:rPr>
      <w:rFonts w:ascii="Times New Roman" w:hAnsi="Times New Roman" w:eastAsia="仿宋_GB2312"/>
      <w:sz w:val="24"/>
    </w:rPr>
  </w:style>
  <w:style w:type="paragraph" w:styleId="959" w:customStyle="1">
    <w:name w:val="目录 11"/>
    <w:basedOn w:val="717"/>
    <w:next w:val="717"/>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0" w:customStyle="1">
    <w:name w:val="目录 41"/>
    <w:basedOn w:val="717"/>
    <w:next w:val="717"/>
    <w:uiPriority w:val="0"/>
    <w:semiHidden/>
    <w:qFormat/>
    <w:pPr>
      <w:ind w:left="630"/>
      <w:jc w:val="left"/>
    </w:pPr>
    <w:rPr>
      <w:rFonts w:ascii="Times New Roman" w:hAnsi="Times New Roman" w:eastAsia="宋体" w:cs="Times New Roman"/>
      <w:szCs w:val="21"/>
    </w:rPr>
  </w:style>
  <w:style w:type="paragraph" w:styleId="961" w:customStyle="1">
    <w:name w:val="索引标题1"/>
    <w:basedOn w:val="717"/>
    <w:next w:val="962"/>
    <w:uiPriority w:val="0"/>
    <w:semiHidden/>
    <w:qFormat/>
    <w:rPr>
      <w:rFonts w:ascii="Times New Roman" w:hAnsi="Times New Roman"/>
      <w:szCs w:val="20"/>
    </w:rPr>
  </w:style>
  <w:style w:type="paragraph" w:styleId="962" w:customStyle="1">
    <w:name w:val="索引 11"/>
    <w:basedOn w:val="717"/>
    <w:next w:val="717"/>
    <w:uiPriority w:val="0"/>
    <w:semiHidden/>
    <w:qFormat/>
    <w:pPr>
      <w:spacing w:line="240" w:lineRule="atLeast"/>
    </w:pPr>
    <w:rPr>
      <w:rFonts w:ascii="Times New Roman" w:hAnsi="Times New Roman" w:eastAsia="宋体" w:cs="Times New Roman"/>
      <w:b/>
      <w:bCs/>
      <w:szCs w:val="21"/>
    </w:rPr>
  </w:style>
  <w:style w:type="paragraph" w:styleId="963" w:customStyle="1">
    <w:name w:val="列表1"/>
    <w:basedOn w:val="717"/>
    <w:uiPriority w:val="0"/>
    <w:qFormat/>
    <w:pPr>
      <w:ind w:left="200" w:hanging="200"/>
    </w:pPr>
    <w:rPr>
      <w:rFonts w:ascii="Times New Roman" w:hAnsi="Times New Roman" w:eastAsia="宋体" w:cs="Times New Roman"/>
      <w:szCs w:val="21"/>
    </w:rPr>
  </w:style>
  <w:style w:type="paragraph" w:styleId="964" w:customStyle="1">
    <w:name w:val="脚注文本1"/>
    <w:basedOn w:val="717"/>
    <w:link w:val="965"/>
    <w:uiPriority w:val="0"/>
    <w:qFormat/>
    <w:pPr>
      <w:jc w:val="left"/>
    </w:pPr>
    <w:rPr>
      <w:rFonts w:ascii="Times New Roman" w:hAnsi="Times New Roman"/>
      <w:sz w:val="18"/>
      <w:szCs w:val="18"/>
    </w:rPr>
  </w:style>
  <w:style w:type="character" w:styleId="965" w:customStyle="1">
    <w:name w:val="脚注文本 字符"/>
    <w:link w:val="964"/>
    <w:uiPriority w:val="0"/>
    <w:qFormat/>
    <w:rPr>
      <w:rFonts w:ascii="Times New Roman" w:hAnsi="Times New Roman"/>
      <w:sz w:val="18"/>
      <w:szCs w:val="18"/>
    </w:rPr>
  </w:style>
  <w:style w:type="paragraph" w:styleId="966" w:customStyle="1">
    <w:name w:val="目录 61"/>
    <w:basedOn w:val="717"/>
    <w:next w:val="717"/>
    <w:uiPriority w:val="0"/>
    <w:semiHidden/>
    <w:qFormat/>
    <w:pPr>
      <w:ind w:left="1050"/>
      <w:jc w:val="left"/>
    </w:pPr>
    <w:rPr>
      <w:rFonts w:ascii="Times New Roman" w:hAnsi="Times New Roman" w:eastAsia="宋体" w:cs="Times New Roman"/>
      <w:szCs w:val="21"/>
    </w:rPr>
  </w:style>
  <w:style w:type="paragraph" w:styleId="967" w:customStyle="1">
    <w:name w:val="正文文本缩进 31"/>
    <w:basedOn w:val="717"/>
    <w:link w:val="968"/>
    <w:uiPriority w:val="0"/>
    <w:qFormat/>
    <w:pPr>
      <w:ind w:left="645" w:firstLine="645"/>
    </w:pPr>
    <w:rPr>
      <w:rFonts w:ascii="Arial" w:hAnsi="Arial" w:eastAsia="仿宋_GB2312" w:cs="Arial"/>
      <w:color w:val="ffff00"/>
      <w:sz w:val="32"/>
      <w:szCs w:val="32"/>
    </w:rPr>
  </w:style>
  <w:style w:type="character" w:styleId="968" w:customStyle="1">
    <w:name w:val="正文文本缩进 3 字符"/>
    <w:link w:val="967"/>
    <w:uiPriority w:val="0"/>
    <w:qFormat/>
    <w:rPr>
      <w:rFonts w:ascii="Arial" w:hAnsi="Arial" w:eastAsia="仿宋_GB2312" w:cs="Arial"/>
      <w:color w:val="ffff00"/>
      <w:sz w:val="32"/>
      <w:szCs w:val="32"/>
    </w:rPr>
  </w:style>
  <w:style w:type="paragraph" w:styleId="969" w:customStyle="1">
    <w:name w:val="索引 71"/>
    <w:basedOn w:val="717"/>
    <w:next w:val="717"/>
    <w:uiPriority w:val="0"/>
    <w:semiHidden/>
    <w:qFormat/>
    <w:pPr>
      <w:ind w:left="1200"/>
    </w:pPr>
    <w:rPr>
      <w:rFonts w:ascii="Times New Roman" w:hAnsi="Times New Roman"/>
      <w:szCs w:val="20"/>
    </w:rPr>
  </w:style>
  <w:style w:type="paragraph" w:styleId="970" w:customStyle="1">
    <w:name w:val="索引 91"/>
    <w:basedOn w:val="717"/>
    <w:next w:val="717"/>
    <w:uiPriority w:val="0"/>
    <w:semiHidden/>
    <w:qFormat/>
    <w:pPr>
      <w:ind w:left="1600"/>
    </w:pPr>
    <w:rPr>
      <w:rFonts w:ascii="Times New Roman" w:hAnsi="Times New Roman"/>
      <w:szCs w:val="20"/>
    </w:rPr>
  </w:style>
  <w:style w:type="paragraph" w:styleId="971" w:customStyle="1">
    <w:name w:val="图表目录1"/>
    <w:basedOn w:val="717"/>
    <w:next w:val="717"/>
    <w:uiPriority w:val="0"/>
    <w:semiHidden/>
    <w:qFormat/>
    <w:pPr>
      <w:ind w:left="840" w:hanging="420"/>
    </w:pPr>
    <w:rPr>
      <w:rFonts w:ascii="Times New Roman" w:hAnsi="Times New Roman" w:eastAsia="宋体" w:cs="Times New Roman"/>
      <w:szCs w:val="21"/>
    </w:rPr>
  </w:style>
  <w:style w:type="paragraph" w:styleId="972" w:customStyle="1">
    <w:name w:val="目录 21"/>
    <w:basedOn w:val="717"/>
    <w:next w:val="717"/>
    <w:uiPriority w:val="39"/>
    <w:qFormat/>
    <w:pPr>
      <w:ind w:left="210"/>
      <w:jc w:val="left"/>
    </w:pPr>
    <w:rPr>
      <w:rFonts w:ascii="Times New Roman" w:hAnsi="Times New Roman" w:eastAsia="宋体" w:cs="Times New Roman"/>
      <w:smallCaps/>
      <w:szCs w:val="24"/>
    </w:rPr>
  </w:style>
  <w:style w:type="paragraph" w:styleId="973" w:customStyle="1">
    <w:name w:val="目录 91"/>
    <w:basedOn w:val="717"/>
    <w:next w:val="717"/>
    <w:uiPriority w:val="0"/>
    <w:semiHidden/>
    <w:qFormat/>
    <w:pPr>
      <w:ind w:left="1680"/>
      <w:jc w:val="left"/>
    </w:pPr>
    <w:rPr>
      <w:rFonts w:ascii="Times New Roman" w:hAnsi="Times New Roman" w:eastAsia="宋体" w:cs="Times New Roman"/>
      <w:szCs w:val="21"/>
    </w:rPr>
  </w:style>
  <w:style w:type="paragraph" w:styleId="974" w:customStyle="1">
    <w:name w:val="正文文本 21"/>
    <w:basedOn w:val="717"/>
    <w:link w:val="975"/>
    <w:uiPriority w:val="0"/>
    <w:qFormat/>
    <w:pPr>
      <w:jc w:val="center"/>
      <w:widowControl/>
    </w:pPr>
    <w:rPr>
      <w:rFonts w:ascii="楷体_GB2312" w:hAnsi="Times New Roman" w:eastAsia="楷体_GB2312" w:cs="Times New Roman"/>
      <w:sz w:val="28"/>
      <w:szCs w:val="28"/>
    </w:rPr>
  </w:style>
  <w:style w:type="character" w:styleId="975" w:customStyle="1">
    <w:name w:val="正文文本 2 字符"/>
    <w:link w:val="974"/>
    <w:uiPriority w:val="0"/>
    <w:qFormat/>
    <w:rPr>
      <w:rFonts w:ascii="楷体_GB2312" w:hAnsi="Times New Roman" w:eastAsia="楷体_GB2312" w:cs="Times New Roman"/>
      <w:sz w:val="28"/>
      <w:szCs w:val="28"/>
    </w:rPr>
  </w:style>
  <w:style w:type="paragraph" w:styleId="976" w:customStyle="1">
    <w:name w:val="HTML 预设格式1"/>
    <w:basedOn w:val="717"/>
    <w:link w:val="9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977" w:customStyle="1">
    <w:name w:val="HTML 预设格式 字符"/>
    <w:link w:val="976"/>
    <w:uiPriority w:val="0"/>
    <w:qFormat/>
    <w:rPr>
      <w:rFonts w:ascii="Arial" w:hAnsi="Arial"/>
      <w:sz w:val="24"/>
      <w:szCs w:val="24"/>
    </w:rPr>
  </w:style>
  <w:style w:type="paragraph" w:styleId="978" w:customStyle="1">
    <w:name w:val="普通(网站)1"/>
    <w:basedOn w:val="717"/>
    <w:uiPriority w:val="99"/>
    <w:qFormat/>
    <w:pPr>
      <w:jc w:val="left"/>
      <w:spacing w:before="100" w:beforeAutospacing="1" w:after="100" w:afterAutospacing="1"/>
      <w:widowControl/>
    </w:pPr>
    <w:rPr>
      <w:rFonts w:ascii="宋体" w:hAnsi="宋体" w:eastAsia="宋体" w:cs="宋体"/>
      <w:sz w:val="24"/>
      <w:szCs w:val="24"/>
    </w:rPr>
  </w:style>
  <w:style w:type="paragraph" w:styleId="979" w:customStyle="1">
    <w:name w:val="索引 21"/>
    <w:basedOn w:val="717"/>
    <w:next w:val="717"/>
    <w:uiPriority w:val="0"/>
    <w:semiHidden/>
    <w:qFormat/>
    <w:pPr>
      <w:ind w:left="200"/>
    </w:pPr>
    <w:rPr>
      <w:rFonts w:ascii="Times New Roman" w:hAnsi="Times New Roman"/>
      <w:szCs w:val="20"/>
    </w:rPr>
  </w:style>
  <w:style w:type="paragraph" w:styleId="980" w:customStyle="1">
    <w:name w:val="批注主题1"/>
    <w:basedOn w:val="928"/>
    <w:next w:val="928"/>
    <w:link w:val="981"/>
    <w:uiPriority w:val="0"/>
    <w:qFormat/>
    <w:rPr>
      <w:rFonts w:ascii="Times New Roman" w:hAnsi="Times New Roman" w:eastAsia="宋体" w:cs="Times New Roman"/>
      <w:b/>
      <w:bCs/>
      <w:szCs w:val="21"/>
    </w:rPr>
  </w:style>
  <w:style w:type="character" w:styleId="981" w:customStyle="1">
    <w:name w:val="批注主题 字符1"/>
    <w:link w:val="980"/>
    <w:uiPriority w:val="0"/>
    <w:semiHidden/>
    <w:qFormat/>
    <w:rPr>
      <w:rFonts w:ascii="Times New Roman" w:hAnsi="Times New Roman" w:eastAsia="宋体" w:cs="Times New Roman"/>
      <w:b/>
      <w:bCs/>
      <w:szCs w:val="21"/>
    </w:rPr>
  </w:style>
  <w:style w:type="paragraph" w:styleId="982" w:customStyle="1">
    <w:name w:val="正文首行缩进1"/>
    <w:basedOn w:val="933"/>
    <w:link w:val="983"/>
    <w:uiPriority w:val="0"/>
    <w:qFormat/>
    <w:pPr>
      <w:ind w:firstLine="200"/>
      <w:spacing w:line="360" w:lineRule="auto"/>
    </w:pPr>
    <w:rPr>
      <w:rFonts w:ascii="仿宋_GB2312" w:hAnsi="Times New Roman" w:eastAsia="仿宋_GB2312" w:cs="Times New Roman"/>
      <w:sz w:val="30"/>
      <w:szCs w:val="30"/>
    </w:rPr>
  </w:style>
  <w:style w:type="character" w:styleId="983" w:customStyle="1">
    <w:name w:val="正文文本首行缩进 字符"/>
    <w:link w:val="982"/>
    <w:uiPriority w:val="0"/>
    <w:qFormat/>
    <w:rPr>
      <w:rFonts w:ascii="仿宋_GB2312" w:hAnsi="Times New Roman" w:eastAsia="仿宋_GB2312" w:cs="Times New Roman"/>
      <w:sz w:val="30"/>
      <w:szCs w:val="30"/>
    </w:rPr>
  </w:style>
  <w:style w:type="paragraph" w:styleId="984" w:customStyle="1">
    <w:name w:val="正文首行缩进 211"/>
    <w:basedOn w:val="935"/>
    <w:link w:val="985"/>
    <w:uiPriority w:val="0"/>
    <w:qFormat/>
    <w:pPr>
      <w:ind w:left="0" w:firstLine="420"/>
      <w:spacing w:after="0" w:line="360" w:lineRule="auto"/>
    </w:pPr>
    <w:rPr>
      <w:rFonts w:ascii="宋体" w:hAnsi="宋体" w:eastAsia="宋体" w:cs="Times New Roman"/>
      <w:szCs w:val="20"/>
    </w:rPr>
  </w:style>
  <w:style w:type="character" w:styleId="985" w:customStyle="1">
    <w:name w:val="正文文本首行缩进 2 字符"/>
    <w:link w:val="984"/>
    <w:uiPriority w:val="0"/>
    <w:qFormat/>
    <w:rPr>
      <w:rFonts w:ascii="宋体" w:hAnsi="宋体" w:eastAsia="宋体" w:cs="Times New Roman"/>
      <w:szCs w:val="20"/>
    </w:rPr>
  </w:style>
  <w:style w:type="table" w:styleId="986" w:customStyle="1">
    <w:name w:val="网格型1"/>
    <w:basedOn w:val="911"/>
    <w:uiPriority w:val="0"/>
    <w:qFormat/>
    <w:pPr>
      <w:jc w:val="both"/>
      <w:widowControl w:val="off"/>
    </w:pPr>
    <w:rPr>
      <w:rFonts w:ascii="Times New Roman" w:hAnsi="Times New Roman" w:eastAsia="宋体" w:cs="Times New Roman"/>
      <w:sz w:val="20"/>
      <w:szCs w:val="20"/>
    </w:rPr>
    <w:tblPr/>
  </w:style>
  <w:style w:type="character" w:styleId="987" w:customStyle="1">
    <w:name w:val="要点11"/>
    <w:link w:val="717"/>
    <w:uiPriority w:val="22"/>
    <w:qFormat/>
    <w:rPr>
      <w:b/>
      <w:bCs/>
    </w:rPr>
  </w:style>
  <w:style w:type="character" w:styleId="988" w:customStyle="1">
    <w:name w:val="页码1"/>
    <w:link w:val="717"/>
    <w:uiPriority w:val="0"/>
    <w:qFormat/>
  </w:style>
  <w:style w:type="character" w:styleId="989" w:customStyle="1">
    <w:name w:val="已访问的超链接1"/>
    <w:link w:val="717"/>
    <w:uiPriority w:val="0"/>
    <w:qFormat/>
    <w:rPr>
      <w:color w:val="5c5c5c"/>
      <w:u w:val="none"/>
    </w:rPr>
  </w:style>
  <w:style w:type="character" w:styleId="990" w:customStyle="1">
    <w:name w:val="强调1"/>
    <w:link w:val="717"/>
    <w:uiPriority w:val="20"/>
    <w:qFormat/>
    <w:rPr>
      <w:i/>
      <w:iCs/>
    </w:rPr>
  </w:style>
  <w:style w:type="character" w:styleId="991" w:customStyle="1">
    <w:name w:val="HTML 定义1"/>
    <w:link w:val="717"/>
    <w:uiPriority w:val="99"/>
    <w:unhideWhenUsed/>
    <w:qFormat/>
  </w:style>
  <w:style w:type="character" w:styleId="992" w:customStyle="1">
    <w:name w:val="HTML 打字机1"/>
    <w:link w:val="717"/>
    <w:uiPriority w:val="99"/>
    <w:unhideWhenUsed/>
    <w:qFormat/>
    <w:rPr>
      <w:rFonts w:ascii="monospace" w:hAnsi="monospace" w:eastAsia="monospace" w:cs="monospace"/>
      <w:sz w:val="20"/>
    </w:rPr>
  </w:style>
  <w:style w:type="character" w:styleId="993" w:customStyle="1">
    <w:name w:val="HTML 缩写1"/>
    <w:link w:val="717"/>
    <w:uiPriority w:val="99"/>
    <w:unhideWhenUsed/>
    <w:qFormat/>
  </w:style>
  <w:style w:type="character" w:styleId="994" w:customStyle="1">
    <w:name w:val="HTML 变量1"/>
    <w:link w:val="717"/>
    <w:uiPriority w:val="99"/>
    <w:unhideWhenUsed/>
    <w:qFormat/>
  </w:style>
  <w:style w:type="character" w:styleId="995" w:customStyle="1">
    <w:name w:val="超链接1"/>
    <w:link w:val="717"/>
    <w:uiPriority w:val="99"/>
    <w:qFormat/>
    <w:rPr>
      <w:color w:val="5c5c5c"/>
      <w:u w:val="none"/>
    </w:rPr>
  </w:style>
  <w:style w:type="character" w:styleId="996" w:customStyle="1">
    <w:name w:val="HTML 代码1"/>
    <w:link w:val="717"/>
    <w:uiPriority w:val="99"/>
    <w:unhideWhenUsed/>
    <w:qFormat/>
    <w:rPr>
      <w:rFonts w:ascii="monospace" w:hAnsi="monospace" w:eastAsia="monospace" w:cs="monospace"/>
      <w:sz w:val="20"/>
    </w:rPr>
  </w:style>
  <w:style w:type="character" w:styleId="997" w:customStyle="1">
    <w:name w:val="批注引用1"/>
    <w:link w:val="717"/>
    <w:uiPriority w:val="0"/>
    <w:qFormat/>
    <w:rPr>
      <w:sz w:val="21"/>
      <w:szCs w:val="21"/>
    </w:rPr>
  </w:style>
  <w:style w:type="character" w:styleId="998" w:customStyle="1">
    <w:name w:val="HTML 引文1"/>
    <w:link w:val="717"/>
    <w:uiPriority w:val="99"/>
    <w:unhideWhenUsed/>
    <w:qFormat/>
  </w:style>
  <w:style w:type="character" w:styleId="999" w:customStyle="1">
    <w:name w:val="脚注引用1"/>
    <w:link w:val="717"/>
    <w:uiPriority w:val="0"/>
    <w:unhideWhenUsed/>
    <w:qFormat/>
    <w:rPr>
      <w:vertAlign w:val="superscript"/>
    </w:rPr>
  </w:style>
  <w:style w:type="character" w:styleId="1000" w:customStyle="1">
    <w:name w:val="HTML 键盘1"/>
    <w:link w:val="717"/>
    <w:uiPriority w:val="99"/>
    <w:unhideWhenUsed/>
    <w:qFormat/>
    <w:rPr>
      <w:rFonts w:ascii="monospace" w:hAnsi="monospace" w:eastAsia="monospace" w:cs="monospace"/>
      <w:sz w:val="20"/>
    </w:rPr>
  </w:style>
  <w:style w:type="character" w:styleId="1001" w:customStyle="1">
    <w:name w:val="HTML 样本1"/>
    <w:link w:val="717"/>
    <w:uiPriority w:val="99"/>
    <w:unhideWhenUsed/>
    <w:qFormat/>
    <w:rPr>
      <w:rFonts w:ascii="monospace" w:hAnsi="monospace" w:eastAsia="monospace" w:cs="monospace"/>
    </w:rPr>
  </w:style>
  <w:style w:type="paragraph" w:styleId="1002" w:customStyle="1">
    <w:name w:val="正文首行缩进 21"/>
    <w:basedOn w:val="1003"/>
    <w:next w:val="717"/>
    <w:uiPriority w:val="0"/>
    <w:qFormat/>
    <w:pPr>
      <w:ind w:left="0" w:firstLine="420"/>
      <w:spacing w:after="0" w:line="360" w:lineRule="auto"/>
    </w:pPr>
    <w:rPr>
      <w:rFonts w:ascii="宋体" w:hAnsi="宋体" w:eastAsia="宋体" w:cs="Times New Roman"/>
      <w:szCs w:val="20"/>
    </w:rPr>
  </w:style>
  <w:style w:type="paragraph" w:styleId="1003" w:customStyle="1">
    <w:name w:val="正文文本缩进1"/>
    <w:basedOn w:val="717"/>
    <w:next w:val="1004"/>
    <w:uiPriority w:val="0"/>
    <w:unhideWhenUsed/>
    <w:qFormat/>
    <w:pPr>
      <w:ind w:left="420"/>
      <w:spacing w:after="120"/>
    </w:pPr>
  </w:style>
  <w:style w:type="paragraph" w:styleId="1004" w:customStyle="1">
    <w:name w:val="寄信人地址1"/>
    <w:basedOn w:val="717"/>
    <w:uiPriority w:val="0"/>
    <w:qFormat/>
    <w:rPr>
      <w:rFonts w:ascii="Arial" w:hAnsi="Arial"/>
      <w:szCs w:val="20"/>
    </w:rPr>
  </w:style>
  <w:style w:type="character" w:styleId="1005" w:customStyle="1">
    <w:name w:val="要点1"/>
    <w:link w:val="717"/>
    <w:uiPriority w:val="22"/>
    <w:qFormat/>
    <w:rPr>
      <w:sz w:val="21"/>
      <w:szCs w:val="22"/>
      <w:lang w:val="en-US" w:eastAsia="zh-CN" w:bidi="ar-SA"/>
    </w:rPr>
  </w:style>
  <w:style w:type="character" w:styleId="1006" w:customStyle="1">
    <w:name w:val="font5 Char"/>
    <w:link w:val="717"/>
    <w:uiPriority w:val="0"/>
    <w:qFormat/>
    <w:rPr>
      <w:rFonts w:ascii="宋体" w:hAnsi="宋体" w:eastAsia="宋体"/>
      <w:sz w:val="28"/>
      <w:szCs w:val="28"/>
      <w:lang w:val="en-US" w:eastAsia="zh-CN" w:bidi="ar-SA"/>
    </w:rPr>
  </w:style>
  <w:style w:type="character" w:styleId="1007" w:customStyle="1">
    <w:name w:val="二级目录 Char"/>
    <w:link w:val="1008"/>
    <w:uiPriority w:val="0"/>
    <w:qFormat/>
    <w:rPr>
      <w:b/>
      <w:sz w:val="30"/>
      <w:szCs w:val="28"/>
    </w:rPr>
  </w:style>
  <w:style w:type="paragraph" w:styleId="1008" w:customStyle="1">
    <w:name w:val="二级目录"/>
    <w:next w:val="717"/>
    <w:link w:val="100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9" w:customStyle="1">
    <w:name w:val="列出段落 Char"/>
    <w:link w:val="1010"/>
    <w:uiPriority w:val="0"/>
    <w:qFormat/>
    <w:rPr>
      <w:rFonts w:ascii="Calibri" w:hAnsi="Calibri"/>
      <w:sz w:val="24"/>
      <w:szCs w:val="24"/>
      <w:lang w:eastAsia="en-US" w:bidi="en-US"/>
    </w:rPr>
  </w:style>
  <w:style w:type="paragraph" w:styleId="1010" w:customStyle="1">
    <w:name w:val="列出段落1"/>
    <w:basedOn w:val="717"/>
    <w:link w:val="1009"/>
    <w:uiPriority w:val="0"/>
    <w:qFormat/>
    <w:pPr>
      <w:contextualSpacing/>
      <w:ind w:left="720"/>
      <w:jc w:val="left"/>
      <w:widowControl/>
    </w:pPr>
    <w:rPr>
      <w:rFonts w:ascii="Calibri" w:hAnsi="Calibri"/>
      <w:sz w:val="24"/>
      <w:szCs w:val="24"/>
      <w:lang w:eastAsia="en-US" w:bidi="en-US"/>
    </w:rPr>
  </w:style>
  <w:style w:type="paragraph" w:styleId="1011" w:customStyle="1">
    <w:name w:val="Body Text(ch)"/>
    <w:basedOn w:val="717"/>
    <w:next w:val="933"/>
    <w:uiPriority w:val="0"/>
    <w:qFormat/>
    <w:pPr>
      <w:spacing w:after="120"/>
    </w:pPr>
    <w:rPr>
      <w:rFonts w:ascii="宋体" w:hAnsi="Arial" w:eastAsia="宋体" w:cs="Times New Roman"/>
      <w:bCs/>
      <w:iCs/>
      <w:szCs w:val="24"/>
    </w:rPr>
  </w:style>
  <w:style w:type="paragraph" w:styleId="1012" w:customStyle="1">
    <w:name w:val="xl27"/>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3" w:customStyle="1">
    <w:name w:val="xl26"/>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4" w:customStyle="1">
    <w:name w:val="Char"/>
    <w:basedOn w:val="717"/>
    <w:uiPriority w:val="0"/>
    <w:qFormat/>
    <w:pPr>
      <w:ind w:firstLine="200"/>
      <w:tabs>
        <w:tab w:val="left" w:pos="360" w:leader="none"/>
      </w:tabs>
    </w:pPr>
    <w:rPr>
      <w:rFonts w:ascii="Times New Roman" w:hAnsi="Times New Roman" w:eastAsia="宋体" w:cs="Times New Roman"/>
      <w:sz w:val="28"/>
      <w:szCs w:val="30"/>
    </w:rPr>
  </w:style>
  <w:style w:type="paragraph" w:styleId="1015" w:customStyle="1">
    <w:name w:val=" Char"/>
    <w:basedOn w:val="926"/>
    <w:uiPriority w:val="0"/>
    <w:qFormat/>
    <w:rPr>
      <w:rFonts w:ascii="Tahoma" w:hAnsi="Tahoma"/>
      <w:sz w:val="24"/>
      <w:szCs w:val="24"/>
    </w:rPr>
  </w:style>
  <w:style w:type="paragraph" w:styleId="1016" w:customStyle="1">
    <w:name w:val="普通正文"/>
    <w:basedOn w:val="717"/>
    <w:link w:val="1017"/>
    <w:uiPriority w:val="0"/>
    <w:qFormat/>
    <w:pPr>
      <w:ind w:firstLine="480"/>
      <w:jc w:val="left"/>
      <w:spacing w:before="120" w:after="120" w:line="360" w:lineRule="auto"/>
    </w:pPr>
    <w:rPr>
      <w:rFonts w:ascii="Arial" w:hAnsi="Arial" w:eastAsia="宋体" w:cs="Times New Roman"/>
      <w:sz w:val="24"/>
      <w:szCs w:val="24"/>
    </w:rPr>
  </w:style>
  <w:style w:type="character" w:styleId="1017" w:customStyle="1">
    <w:name w:val="普通正文 Char"/>
    <w:link w:val="1016"/>
    <w:uiPriority w:val="0"/>
    <w:qFormat/>
    <w:rPr>
      <w:rFonts w:ascii="Arial" w:hAnsi="Arial"/>
      <w:sz w:val="24"/>
      <w:szCs w:val="24"/>
    </w:rPr>
  </w:style>
  <w:style w:type="paragraph" w:styleId="1018" w:customStyle="1">
    <w:name w:val="table_lines"/>
    <w:basedOn w:val="717"/>
    <w:uiPriority w:val="0"/>
    <w:qFormat/>
    <w:pPr>
      <w:jc w:val="left"/>
      <w:widowControl/>
    </w:pPr>
    <w:rPr>
      <w:rFonts w:ascii="Times New Roman" w:hAnsi="Times New Roman" w:eastAsia="宋体" w:cs="Times New Roman"/>
      <w:sz w:val="20"/>
      <w:szCs w:val="20"/>
      <w:lang w:val="de-DE" w:eastAsia="de-DE"/>
    </w:rPr>
  </w:style>
  <w:style w:type="paragraph" w:styleId="101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0" w:customStyle="1">
    <w:name w:val="font7"/>
    <w:basedOn w:val="71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21" w:customStyle="1">
    <w:name w:val=" Char Char Char Char"/>
    <w:basedOn w:val="926"/>
    <w:uiPriority w:val="0"/>
    <w:qFormat/>
    <w:pPr>
      <w:spacing w:line="360" w:lineRule="auto"/>
    </w:pPr>
    <w:rPr>
      <w:rFonts w:ascii="Tahoma" w:hAnsi="Tahoma"/>
      <w:sz w:val="24"/>
      <w:szCs w:val="24"/>
    </w:rPr>
  </w:style>
  <w:style w:type="paragraph" w:styleId="1022" w:customStyle="1">
    <w:name w:val="列表段落"/>
    <w:basedOn w:val="717"/>
    <w:link w:val="1023"/>
    <w:uiPriority w:val="34"/>
    <w:qFormat/>
    <w:pPr>
      <w:contextualSpacing/>
      <w:ind w:left="720"/>
      <w:jc w:val="left"/>
      <w:widowControl/>
    </w:pPr>
    <w:rPr>
      <w:rFonts w:ascii="Calibri" w:hAnsi="Calibri" w:eastAsia="宋体" w:cs="Times New Roman"/>
      <w:sz w:val="24"/>
      <w:szCs w:val="24"/>
      <w:lang w:eastAsia="en-US" w:bidi="en-US"/>
    </w:rPr>
  </w:style>
  <w:style w:type="character" w:styleId="1023" w:customStyle="1">
    <w:name w:val="列表段落 字符"/>
    <w:link w:val="1022"/>
    <w:uiPriority w:val="34"/>
    <w:qFormat/>
    <w:rPr>
      <w:sz w:val="24"/>
      <w:szCs w:val="24"/>
      <w:lang w:eastAsia="en-US" w:bidi="en-US"/>
    </w:rPr>
  </w:style>
  <w:style w:type="paragraph" w:styleId="1024" w:customStyle="1">
    <w:name w:val="4"/>
    <w:basedOn w:val="717"/>
    <w:next w:val="967"/>
    <w:uiPriority w:val="0"/>
    <w:qFormat/>
    <w:pPr>
      <w:ind w:firstLine="420"/>
      <w:spacing w:line="360" w:lineRule="auto"/>
    </w:pPr>
    <w:rPr>
      <w:rFonts w:ascii="Times New Roman" w:hAnsi="Times New Roman" w:eastAsia="宋体" w:cs="Times New Roman"/>
      <w:color w:val="ff0000"/>
      <w:sz w:val="24"/>
      <w:szCs w:val="24"/>
    </w:rPr>
  </w:style>
  <w:style w:type="paragraph" w:styleId="1025" w:customStyle="1">
    <w:name w:val="普通 (Web)"/>
    <w:basedOn w:val="717"/>
    <w:uiPriority w:val="0"/>
    <w:qFormat/>
    <w:pPr>
      <w:jc w:val="left"/>
      <w:spacing w:before="100" w:beforeAutospacing="1" w:after="100" w:afterAutospacing="1"/>
      <w:widowControl/>
    </w:pPr>
    <w:rPr>
      <w:rFonts w:ascii="宋体" w:hAnsi="宋体" w:eastAsia="宋体" w:cs="Times New Roman"/>
      <w:sz w:val="24"/>
      <w:szCs w:val="24"/>
    </w:rPr>
  </w:style>
  <w:style w:type="paragraph" w:styleId="1026" w:customStyle="1">
    <w:name w:val=" Char Char Char Char Char Char Char Char Char Char"/>
    <w:basedOn w:val="717"/>
    <w:uiPriority w:val="0"/>
    <w:qFormat/>
    <w:pPr>
      <w:spacing w:line="360" w:lineRule="auto"/>
    </w:pPr>
    <w:rPr>
      <w:rFonts w:ascii="Times New Roman" w:hAnsi="Times New Roman" w:eastAsia="宋体" w:cs="Times New Roman"/>
      <w:sz w:val="24"/>
      <w:szCs w:val="20"/>
    </w:rPr>
  </w:style>
  <w:style w:type="paragraph" w:styleId="1027" w:customStyle="1">
    <w:name w:val="样式1"/>
    <w:basedOn w:val="717"/>
    <w:uiPriority w:val="0"/>
    <w:qFormat/>
    <w:pPr>
      <w:numPr>
        <w:ilvl w:val="0"/>
        <w:numId w:val="3"/>
      </w:numPr>
    </w:pPr>
    <w:rPr>
      <w:rFonts w:ascii="宋体" w:hAnsi="宋体" w:eastAsia="宋体" w:cs="Times New Roman"/>
      <w:szCs w:val="21"/>
    </w:rPr>
  </w:style>
  <w:style w:type="paragraph" w:styleId="1028" w:customStyle="1">
    <w:name w:val="font6"/>
    <w:basedOn w:val="71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29" w:customStyle="1">
    <w:name w:val="xl25"/>
    <w:basedOn w:val="7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customStyle="1">
    <w:name w:val="图标"/>
    <w:basedOn w:val="717"/>
    <w:next w:val="7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1" w:customStyle="1">
    <w:name w:val="标题3"/>
    <w:basedOn w:val="717"/>
    <w:next w:val="717"/>
    <w:uiPriority w:val="0"/>
    <w:qFormat/>
    <w:pPr>
      <w:ind w:firstLine="624"/>
      <w:spacing w:line="590" w:lineRule="atLeast"/>
    </w:pPr>
    <w:rPr>
      <w:rFonts w:ascii="方正黑体_GBK" w:hAnsi="Times New Roman" w:eastAsia="方正黑体_GBK" w:cs="Times New Roman"/>
      <w:sz w:val="32"/>
      <w:szCs w:val="32"/>
    </w:rPr>
  </w:style>
  <w:style w:type="paragraph" w:styleId="1032" w:customStyle="1">
    <w:name w:val="xl24"/>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customStyle="1">
    <w:name w:val="xl29"/>
    <w:basedOn w:val="71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4" w:customStyle="1">
    <w:name w:val="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1035" w:customStyle="1">
    <w:name w:val="xl2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6" w:customStyle="1">
    <w:name w:val=" 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1037" w:customStyle="1">
    <w:name w:val="xl30"/>
    <w:basedOn w:val="71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38" w:customStyle="1">
    <w:name w:val="Char Char Char Char"/>
    <w:basedOn w:val="926"/>
    <w:uiPriority w:val="0"/>
    <w:qFormat/>
    <w:pPr>
      <w:spacing w:line="360" w:lineRule="auto"/>
    </w:pPr>
    <w:rPr>
      <w:rFonts w:ascii="Tahoma" w:hAnsi="Tahoma"/>
      <w:sz w:val="24"/>
      <w:szCs w:val="24"/>
    </w:rPr>
  </w:style>
  <w:style w:type="paragraph" w:styleId="1039" w:customStyle="1">
    <w:name w:val="table_1stline"/>
    <w:basedOn w:val="71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0" w:customStyle="1">
    <w:name w:val="font5"/>
    <w:basedOn w:val="71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1" w:customStyle="1">
    <w:name w:val="标题1"/>
    <w:basedOn w:val="717"/>
    <w:next w:val="71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44" w:customStyle="1">
    <w:name w:val="签名 字符"/>
    <w:link w:val="717"/>
    <w:uiPriority w:val="0"/>
    <w:qFormat/>
    <w:rPr>
      <w:sz w:val="21"/>
      <w:szCs w:val="22"/>
    </w:rPr>
  </w:style>
  <w:style w:type="character" w:styleId="1045" w:customStyle="1">
    <w:name w:val="标题 1 字符"/>
    <w:link w:val="717"/>
    <w:uiPriority w:val="9"/>
    <w:qFormat/>
    <w:rPr>
      <w:rFonts w:ascii="宋体" w:hAnsi="宋体"/>
      <w:b/>
      <w:sz w:val="36"/>
    </w:rPr>
  </w:style>
  <w:style w:type="character" w:styleId="1046" w:customStyle="1">
    <w:name w:val="标题 2 字符2"/>
    <w:link w:val="717"/>
    <w:uiPriority w:val="0"/>
    <w:qFormat/>
    <w:rPr>
      <w:rFonts w:eastAsia="楷体_GB2312"/>
      <w:b/>
      <w:bCs/>
      <w:sz w:val="28"/>
      <w:szCs w:val="28"/>
    </w:rPr>
  </w:style>
  <w:style w:type="character" w:styleId="1047" w:customStyle="1">
    <w:name w:val="正文缩进 字符"/>
    <w:link w:val="717"/>
    <w:uiPriority w:val="0"/>
    <w:qFormat/>
    <w:rPr>
      <w:sz w:val="21"/>
    </w:rPr>
  </w:style>
  <w:style w:type="character" w:styleId="1048" w:customStyle="1">
    <w:name w:val="批注文字 字符1"/>
    <w:link w:val="717"/>
    <w:uiPriority w:val="0"/>
    <w:qFormat/>
    <w:rPr>
      <w:sz w:val="21"/>
    </w:rPr>
  </w:style>
  <w:style w:type="character" w:styleId="1049" w:customStyle="1">
    <w:name w:val="正文文本 字符2"/>
    <w:link w:val="717"/>
    <w:uiPriority w:val="0"/>
    <w:qFormat/>
    <w:rPr>
      <w:rFonts w:ascii="楷体_GB2312" w:hAnsi="Arial" w:eastAsia="楷体_GB2312"/>
      <w:sz w:val="28"/>
    </w:rPr>
  </w:style>
  <w:style w:type="character" w:styleId="1050" w:customStyle="1">
    <w:name w:val="正文文本缩进 字符"/>
    <w:link w:val="717"/>
    <w:uiPriority w:val="0"/>
    <w:qFormat/>
    <w:rPr>
      <w:rFonts w:ascii="宋体"/>
      <w:sz w:val="28"/>
    </w:rPr>
  </w:style>
  <w:style w:type="character" w:styleId="1051" w:customStyle="1">
    <w:name w:val="纯文本 字符"/>
    <w:link w:val="717"/>
    <w:uiPriority w:val="0"/>
    <w:qFormat/>
    <w:rPr>
      <w:rFonts w:ascii="宋体" w:hAnsi="Courier New"/>
      <w:sz w:val="21"/>
    </w:rPr>
  </w:style>
  <w:style w:type="character" w:styleId="1052" w:customStyle="1">
    <w:name w:val="日期 字符1"/>
    <w:link w:val="717"/>
    <w:uiPriority w:val="0"/>
    <w:qFormat/>
    <w:rPr>
      <w:rFonts w:ascii="宋体"/>
      <w:sz w:val="28"/>
    </w:rPr>
  </w:style>
  <w:style w:type="character" w:styleId="1053" w:customStyle="1">
    <w:name w:val="批注框文本 字符"/>
    <w:link w:val="717"/>
    <w:uiPriority w:val="0"/>
    <w:qFormat/>
    <w:rPr>
      <w:sz w:val="18"/>
      <w:szCs w:val="18"/>
    </w:rPr>
  </w:style>
  <w:style w:type="character" w:styleId="1054" w:customStyle="1">
    <w:name w:val="批注主题 字符"/>
    <w:link w:val="717"/>
    <w:uiPriority w:val="0"/>
    <w:qFormat/>
    <w:rPr>
      <w:b/>
      <w:bCs/>
      <w:sz w:val="21"/>
    </w:rPr>
  </w:style>
  <w:style w:type="character" w:styleId="1055" w:customStyle="1">
    <w:name w:val="正文文本 字符"/>
    <w:link w:val="717"/>
    <w:uiPriority w:val="0"/>
    <w:qFormat/>
    <w:rPr>
      <w:rFonts w:ascii="楷体_GB2312" w:hAnsi="Arial" w:eastAsia="楷体_GB2312"/>
      <w:sz w:val="28"/>
    </w:rPr>
  </w:style>
  <w:style w:type="paragraph" w:styleId="1056" w:customStyle="1">
    <w:name w:val="Char Char Char"/>
    <w:basedOn w:val="717"/>
    <w:uiPriority w:val="0"/>
    <w:qFormat/>
    <w:pPr>
      <w:numPr>
        <w:ilvl w:val="0"/>
        <w:numId w:val="4"/>
      </w:numPr>
      <w:tabs>
        <w:tab w:val="left" w:pos="1545" w:leader="none"/>
      </w:tabs>
    </w:pPr>
    <w:rPr>
      <w:rFonts w:ascii="Times New Roman" w:hAnsi="Times New Roman"/>
      <w:szCs w:val="20"/>
    </w:rPr>
  </w:style>
  <w:style w:type="paragraph" w:styleId="1057" w:customStyle="1">
    <w:name w:val="Plain Text1"/>
    <w:basedOn w:val="717"/>
    <w:uiPriority w:val="0"/>
    <w:qFormat/>
    <w:rPr>
      <w:rFonts w:ascii="宋体" w:hAnsi="Courier New" w:eastAsia="楷体_GB2312"/>
      <w:sz w:val="28"/>
      <w:szCs w:val="20"/>
    </w:rPr>
  </w:style>
  <w:style w:type="paragraph" w:styleId="105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59" w:customStyle="1">
    <w:name w:val="Char1 Char Char Char"/>
    <w:basedOn w:val="717"/>
    <w:uiPriority w:val="0"/>
    <w:qFormat/>
    <w:rPr>
      <w:rFonts w:ascii="Tahoma" w:hAnsi="Tahoma"/>
      <w:sz w:val="24"/>
      <w:szCs w:val="20"/>
    </w:rPr>
  </w:style>
  <w:style w:type="paragraph" w:styleId="1060" w:customStyle="1">
    <w:name w:val="Char Char1 Char Char Char Char Char Char Char"/>
    <w:basedOn w:val="717"/>
    <w:uiPriority w:val="0"/>
    <w:qFormat/>
    <w:rPr>
      <w:rFonts w:ascii="Calibri Light" w:hAnsi="Calibri Light" w:cs="Berlin Sans FB Demi"/>
      <w:sz w:val="24"/>
      <w:szCs w:val="20"/>
    </w:rPr>
  </w:style>
  <w:style w:type="paragraph" w:styleId="1061" w:customStyle="1">
    <w:name w:val="Char Char"/>
    <w:basedOn w:val="717"/>
    <w:uiPriority w:val="0"/>
    <w:qFormat/>
    <w:rPr>
      <w:rFonts w:ascii="Times New Roman" w:hAnsi="Times New Roman"/>
      <w:szCs w:val="21"/>
    </w:rPr>
  </w:style>
  <w:style w:type="paragraph" w:styleId="1062" w:customStyle="1">
    <w:name w:val="_Style 12"/>
    <w:basedOn w:val="926"/>
    <w:uiPriority w:val="0"/>
    <w:qFormat/>
    <w:pPr>
      <w:jc w:val="left"/>
      <w:spacing w:line="360" w:lineRule="auto"/>
      <w:widowControl/>
    </w:pPr>
    <w:rPr>
      <w:sz w:val="24"/>
      <w:szCs w:val="24"/>
    </w:rPr>
  </w:style>
  <w:style w:type="character" w:styleId="1063" w:customStyle="1">
    <w:name w:val="正文缩进 Char1"/>
    <w:link w:val="717"/>
    <w:uiPriority w:val="0"/>
    <w:qFormat/>
    <w:rPr>
      <w:rFonts w:eastAsia="楷体_GB2312"/>
      <w:sz w:val="24"/>
    </w:rPr>
  </w:style>
  <w:style w:type="character" w:styleId="1064" w:customStyle="1">
    <w:name w:val="纯文本 字符1"/>
    <w:link w:val="717"/>
    <w:uiPriority w:val="0"/>
    <w:qFormat/>
    <w:rPr>
      <w:rFonts w:ascii="宋体" w:hAnsi="Courier New"/>
    </w:rPr>
  </w:style>
  <w:style w:type="character" w:styleId="1065" w:customStyle="1">
    <w:name w:val="未处理的提及1"/>
    <w:link w:val="717"/>
    <w:uiPriority w:val="99"/>
    <w:unhideWhenUsed/>
    <w:qFormat/>
    <w:rPr>
      <w:color w:val="605e5c"/>
      <w:shd w:val="clear" w:color="auto" w:fill="e1dfdd"/>
    </w:rPr>
  </w:style>
  <w:style w:type="character" w:styleId="1066" w:customStyle="1">
    <w:name w:val="批注文字 字符"/>
    <w:link w:val="717"/>
    <w:uiPriority w:val="0"/>
    <w:qFormat/>
    <w:rPr>
      <w:sz w:val="21"/>
    </w:rPr>
  </w:style>
  <w:style w:type="character" w:styleId="1067" w:customStyle="1">
    <w:name w:val="标题 2 字符"/>
    <w:link w:val="717"/>
    <w:uiPriority w:val="0"/>
    <w:qFormat/>
    <w:rPr>
      <w:rFonts w:eastAsia="楷体_GB2312"/>
      <w:b/>
      <w:bCs/>
      <w:sz w:val="28"/>
      <w:szCs w:val="28"/>
    </w:rPr>
  </w:style>
  <w:style w:type="character" w:styleId="1068" w:customStyle="1">
    <w:name w:val="日期 字符"/>
    <w:link w:val="717"/>
    <w:uiPriority w:val="0"/>
    <w:qFormat/>
    <w:rPr>
      <w:rFonts w:ascii="宋体"/>
      <w:sz w:val="28"/>
    </w:rPr>
  </w:style>
  <w:style w:type="character" w:styleId="1069" w:customStyle="1">
    <w:name w:val="正文文本 字符1"/>
    <w:link w:val="717"/>
    <w:uiPriority w:val="0"/>
    <w:qFormat/>
    <w:rPr>
      <w:rFonts w:ascii="楷体_GB2312" w:hAnsi="Arial" w:eastAsia="楷体_GB2312"/>
      <w:sz w:val="28"/>
    </w:rPr>
  </w:style>
  <w:style w:type="paragraph" w:styleId="1070" w:customStyle="1">
    <w:name w:val="正文1"/>
    <w:next w:val="717"/>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071" w:customStyle="1">
    <w:name w:val="_正文段落"/>
    <w:basedOn w:val="717"/>
    <w:link w:val="1072"/>
    <w:uiPriority w:val="0"/>
    <w:qFormat/>
    <w:pPr>
      <w:ind w:firstLine="480"/>
      <w:spacing w:line="360" w:lineRule="auto"/>
    </w:pPr>
    <w:rPr>
      <w:rFonts w:ascii="宋体" w:hAnsi="宋体"/>
      <w:sz w:val="24"/>
      <w:szCs w:val="24"/>
    </w:rPr>
  </w:style>
  <w:style w:type="character" w:styleId="1072" w:customStyle="1">
    <w:name w:val="_正文段落 Char"/>
    <w:link w:val="1071"/>
    <w:uiPriority w:val="0"/>
    <w:qFormat/>
    <w:rPr>
      <w:rFonts w:ascii="宋体" w:hAnsi="宋体"/>
      <w:sz w:val="24"/>
      <w:szCs w:val="24"/>
    </w:rPr>
  </w:style>
  <w:style w:type="character" w:styleId="1073" w:customStyle="1">
    <w:name w:val="cf01"/>
    <w:link w:val="717"/>
    <w:uiPriority w:val="0"/>
    <w:qFormat/>
    <w:rPr>
      <w:rFonts w:hint="eastAsia" w:ascii="Microsoft YaHei UI" w:hAnsi="Microsoft YaHei UI" w:eastAsia="Microsoft YaHei UI"/>
      <w:b/>
      <w:bCs/>
      <w:sz w:val="18"/>
      <w:szCs w:val="18"/>
    </w:rPr>
  </w:style>
  <w:style w:type="character" w:styleId="1074" w:customStyle="1">
    <w:name w:val="标题 2 字符1"/>
    <w:link w:val="717"/>
    <w:uiPriority w:val="0"/>
    <w:qFormat/>
    <w:rPr>
      <w:rFonts w:eastAsia="楷体_GB2312"/>
      <w:b/>
      <w:bCs/>
      <w:sz w:val="28"/>
      <w:szCs w:val="28"/>
    </w:rPr>
  </w:style>
  <w:style w:type="paragraph" w:styleId="1075" w:customStyle="1">
    <w:name w:val="pf0"/>
    <w:basedOn w:val="717"/>
    <w:uiPriority w:val="0"/>
    <w:qFormat/>
    <w:pPr>
      <w:jc w:val="left"/>
      <w:spacing w:before="100" w:beforeAutospacing="1" w:after="100" w:afterAutospacing="1"/>
      <w:widowControl/>
    </w:pPr>
    <w:rPr>
      <w:rFonts w:ascii="宋体" w:hAnsi="宋体" w:cs="宋体"/>
      <w:sz w:val="24"/>
      <w:szCs w:val="24"/>
    </w:rPr>
  </w:style>
  <w:style w:type="character" w:styleId="1076" w:customStyle="1">
    <w:name w:val="cf11"/>
    <w:link w:val="717"/>
    <w:uiPriority w:val="0"/>
    <w:qFormat/>
    <w:rPr>
      <w:rFonts w:hint="eastAsia" w:ascii="Microsoft YaHei UI" w:hAnsi="Microsoft YaHei UI" w:eastAsia="Microsoft YaHei UI"/>
      <w:sz w:val="18"/>
      <w:szCs w:val="18"/>
    </w:rPr>
  </w:style>
  <w:style w:type="character" w:styleId="1077" w:customStyle="1">
    <w:name w:val="cf21"/>
    <w:link w:val="717"/>
    <w:uiPriority w:val="0"/>
    <w:qFormat/>
    <w:rPr>
      <w:rFonts w:hint="eastAsia" w:ascii="Microsoft YaHei UI" w:hAnsi="Microsoft YaHei UI" w:eastAsia="Microsoft YaHei UI"/>
      <w:b/>
      <w:bCs/>
      <w:sz w:val="18"/>
      <w:szCs w:val="18"/>
    </w:rPr>
  </w:style>
  <w:style w:type="paragraph" w:styleId="1078" w:customStyle="1">
    <w:name w:val="TOC 标题11"/>
    <w:basedOn w:val="900"/>
    <w:next w:val="717"/>
    <w:uiPriority w:val="39"/>
    <w:unhideWhenUsed/>
    <w:qFormat/>
    <w:pPr>
      <w:jc w:val="left"/>
      <w:keepLines/>
      <w:spacing w:before="240" w:line="259" w:lineRule="auto"/>
      <w:widowControl/>
      <w:outlineLvl w:val="9"/>
    </w:pPr>
    <w:rPr>
      <w:rFonts w:ascii="等线 Light" w:hAnsi="等线 Light" w:eastAsia="黑体" w:cs="Times New Roman"/>
      <w:color w:val="2f5496"/>
      <w:sz w:val="32"/>
      <w:szCs w:val="32"/>
    </w:rPr>
  </w:style>
  <w:style w:type="character" w:styleId="1079" w:customStyle="1">
    <w:name w:val="15"/>
    <w:link w:val="717"/>
    <w:uiPriority w:val="0"/>
    <w:qFormat/>
    <w:rPr>
      <w:rFonts w:hint="eastAsia" w:ascii="宋体" w:hAnsi="宋体" w:eastAsia="宋体" w:cs="宋体"/>
    </w:rPr>
  </w:style>
  <w:style w:type="character" w:styleId="1080" w:customStyle="1">
    <w:name w:val="10"/>
    <w:link w:val="717"/>
    <w:uiPriority w:val="0"/>
    <w:qFormat/>
    <w:rPr>
      <w:rFonts w:hint="eastAsia" w:ascii="宋体" w:hAnsi="宋体" w:eastAsia="宋体" w:cs="宋体"/>
    </w:rPr>
  </w:style>
  <w:style w:type="character" w:styleId="1081" w:customStyle="1">
    <w:name w:val="font31"/>
    <w:link w:val="717"/>
    <w:uiPriority w:val="0"/>
    <w:qFormat/>
    <w:rPr>
      <w:rFonts w:ascii="Cambria" w:hAnsi="Cambria" w:eastAsia="Cambria" w:cs="Cambria"/>
      <w:color w:val="000000"/>
      <w:sz w:val="22"/>
      <w:szCs w:val="22"/>
      <w:u w:val="none"/>
    </w:rPr>
  </w:style>
  <w:style w:type="character" w:styleId="1082" w:customStyle="1">
    <w:name w:val="font21"/>
    <w:link w:val="717"/>
    <w:uiPriority w:val="0"/>
    <w:qFormat/>
    <w:rPr>
      <w:rFonts w:hint="eastAsia" w:ascii="宋体" w:hAnsi="宋体" w:eastAsia="宋体" w:cs="宋体"/>
      <w:color w:val="000000"/>
      <w:sz w:val="22"/>
      <w:szCs w:val="22"/>
      <w:u w:val="none"/>
    </w:rPr>
  </w:style>
  <w:style w:type="character" w:styleId="1083" w:customStyle="1">
    <w:name w:val="hover"/>
    <w:link w:val="717"/>
    <w:uiPriority w:val="0"/>
    <w:qFormat/>
    <w:rPr>
      <w:color w:val="2590eb"/>
    </w:rPr>
  </w:style>
  <w:style w:type="character" w:styleId="1084" w:customStyle="1">
    <w:name w:val="hover1"/>
    <w:link w:val="717"/>
    <w:uiPriority w:val="0"/>
    <w:qFormat/>
  </w:style>
  <w:style w:type="character" w:styleId="1085" w:customStyle="1">
    <w:name w:val="hover2"/>
    <w:link w:val="717"/>
    <w:uiPriority w:val="0"/>
    <w:qFormat/>
    <w:rPr>
      <w:color w:val="2590eb"/>
    </w:rPr>
  </w:style>
  <w:style w:type="character" w:styleId="1086" w:customStyle="1">
    <w:name w:val="hover3"/>
    <w:link w:val="717"/>
    <w:uiPriority w:val="0"/>
    <w:qFormat/>
    <w:rPr>
      <w:color w:val="2590eb"/>
      <w:shd w:val="clear" w:color="auto" w:fill="e9f4fd"/>
    </w:rPr>
  </w:style>
  <w:style w:type="paragraph" w:styleId="1087" w:customStyle="1">
    <w:name w:val="正文！！！"/>
    <w:basedOn w:val="717"/>
    <w:uiPriority w:val="0"/>
    <w:qFormat/>
    <w:pPr>
      <w:ind w:firstLine="200"/>
      <w:spacing w:line="440" w:lineRule="exact"/>
    </w:pPr>
    <w:rPr>
      <w:sz w:val="24"/>
      <w:szCs w:val="24"/>
    </w:r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姚莉辉</cp:lastModifiedBy>
  <cp:revision>23</cp:revision>
  <dcterms:created xsi:type="dcterms:W3CDTF">2023-03-16T02:13:00Z</dcterms:created>
  <dcterms:modified xsi:type="dcterms:W3CDTF">2025-12-02T07:17:25Z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79F229543DEF45A198302589F3918830_13</vt:lpwstr>
  </property>
  <property fmtid="{D5CDD505-2E9C-101B-9397-08002B2CF9AE}" pid="4" name="KSOTemplateDocerSaveRecord">
    <vt:lpwstr>eyJoZGlkIjoiZmYxZGRiZTI0ODgyZGVkNWM4NTJjZjdhNTRiNTZkODEiLCJ1c2VySWQiOiIxMjAyODkwMzI4In0=</vt:lpwstr>
  </property>
</Properties>
</file>